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541C"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30687D8" w14:textId="77777777" w:rsidR="00456B30" w:rsidRPr="008B7158" w:rsidRDefault="00456B30" w:rsidP="00456B30">
      <w:pPr>
        <w:rPr>
          <w:rFonts w:ascii="Arial" w:hAnsi="Arial" w:cs="Arial"/>
        </w:rPr>
      </w:pPr>
    </w:p>
    <w:p w14:paraId="6C9642DB" w14:textId="23A9205C" w:rsidR="00526C28" w:rsidRDefault="00526C28" w:rsidP="00526C28">
      <w:pPr>
        <w:pStyle w:val="BodyText2"/>
        <w:spacing w:after="0"/>
        <w:outlineLvl w:val="0"/>
        <w:rPr>
          <w:b w:val="0"/>
        </w:rPr>
      </w:pPr>
      <w:r>
        <w:t>DIRECTORATE:</w:t>
      </w:r>
      <w:r>
        <w:tab/>
      </w:r>
      <w:r>
        <w:tab/>
      </w:r>
      <w:r w:rsidR="00660937">
        <w:rPr>
          <w:b w:val="0"/>
        </w:rPr>
        <w:t>Education, Early Years and Young People</w:t>
      </w:r>
    </w:p>
    <w:p w14:paraId="5B8FC025" w14:textId="77777777" w:rsidR="00456B30" w:rsidRDefault="00456B30" w:rsidP="00456B30">
      <w:pPr>
        <w:ind w:right="91"/>
        <w:rPr>
          <w:b/>
        </w:rPr>
      </w:pPr>
    </w:p>
    <w:p w14:paraId="34CB3D8F" w14:textId="05DDBDD6"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D75CFA">
        <w:rPr>
          <w:rFonts w:ascii="Arial" w:hAnsi="Arial" w:cs="Arial"/>
        </w:rPr>
        <w:t>S</w:t>
      </w:r>
      <w:r w:rsidR="007A336A">
        <w:rPr>
          <w:rFonts w:ascii="Arial" w:hAnsi="Arial" w:cs="Arial"/>
        </w:rPr>
        <w:t>chool</w:t>
      </w:r>
      <w:r w:rsidR="00CE196F">
        <w:rPr>
          <w:rFonts w:ascii="Arial" w:hAnsi="Arial" w:cs="Arial"/>
        </w:rPr>
        <w:t>s</w:t>
      </w:r>
    </w:p>
    <w:p w14:paraId="740562EC" w14:textId="77777777" w:rsidR="00456B30" w:rsidRPr="00AD6D4C" w:rsidRDefault="00456B30" w:rsidP="00456B30">
      <w:pPr>
        <w:ind w:right="91"/>
        <w:rPr>
          <w:rFonts w:ascii="Arial" w:hAnsi="Arial" w:cs="Arial"/>
        </w:rPr>
      </w:pPr>
    </w:p>
    <w:p w14:paraId="0DB0FEFC" w14:textId="4753FC4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7A336A">
        <w:rPr>
          <w:rFonts w:ascii="Arial" w:hAnsi="Arial" w:cs="Arial"/>
        </w:rPr>
        <w:t>Administrative Assistant</w:t>
      </w:r>
    </w:p>
    <w:p w14:paraId="5A32B7C7" w14:textId="77777777" w:rsidR="00456B30" w:rsidRPr="00AD6D4C" w:rsidRDefault="00456B30" w:rsidP="00456B30">
      <w:pPr>
        <w:ind w:right="91"/>
        <w:rPr>
          <w:rFonts w:ascii="Arial" w:hAnsi="Arial" w:cs="Arial"/>
          <w:b/>
        </w:rPr>
      </w:pPr>
    </w:p>
    <w:p w14:paraId="66C129E7" w14:textId="4209AF75"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w:t>
      </w:r>
      <w:r w:rsidR="00E517C4">
        <w:rPr>
          <w:rFonts w:ascii="Arial" w:hAnsi="Arial" w:cs="Arial"/>
        </w:rPr>
        <w:t>R03</w:t>
      </w:r>
    </w:p>
    <w:p w14:paraId="1B71703E" w14:textId="77777777" w:rsidR="00456B30" w:rsidRPr="00AD6D4C" w:rsidRDefault="00456B30" w:rsidP="00456B30">
      <w:pPr>
        <w:ind w:right="91"/>
        <w:rPr>
          <w:rFonts w:ascii="Arial" w:hAnsi="Arial" w:cs="Arial"/>
        </w:rPr>
      </w:pPr>
    </w:p>
    <w:p w14:paraId="69EBAE85" w14:textId="1B35B3A8"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7A336A">
        <w:rPr>
          <w:rFonts w:ascii="Arial" w:hAnsi="Arial" w:cs="Arial"/>
        </w:rPr>
        <w:t>Headteacher</w:t>
      </w:r>
    </w:p>
    <w:p w14:paraId="119326C5" w14:textId="77777777" w:rsidR="002A25F9" w:rsidRPr="00AD6D4C" w:rsidRDefault="002A25F9" w:rsidP="00456B30">
      <w:pPr>
        <w:ind w:right="91"/>
        <w:rPr>
          <w:rFonts w:ascii="Arial" w:hAnsi="Arial" w:cs="Arial"/>
        </w:rPr>
      </w:pPr>
    </w:p>
    <w:p w14:paraId="5543101C"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8CDD306" w14:textId="77777777" w:rsidR="00456B30" w:rsidRPr="00AD6D4C"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775EC43" w14:textId="77777777" w:rsidR="007A336A" w:rsidRDefault="007A336A" w:rsidP="007A336A">
      <w:pPr>
        <w:pStyle w:val="BodyText"/>
        <w:spacing w:before="120"/>
        <w:rPr>
          <w:rFonts w:ascii="Arial" w:hAnsi="Arial" w:cs="Arial"/>
          <w:sz w:val="24"/>
          <w:szCs w:val="24"/>
        </w:rPr>
      </w:pPr>
      <w:r>
        <w:rPr>
          <w:rFonts w:ascii="Arial" w:hAnsi="Arial" w:cs="Arial"/>
          <w:sz w:val="24"/>
          <w:szCs w:val="24"/>
        </w:rPr>
        <w:t xml:space="preserve">Under the direction and instruction of senior staff, provide routine clerical, administrative and financial support to the school.          </w:t>
      </w:r>
    </w:p>
    <w:p w14:paraId="3F1FDF5A" w14:textId="77777777" w:rsidR="002A25F9" w:rsidRDefault="002A25F9" w:rsidP="002A25F9">
      <w:pPr>
        <w:pStyle w:val="Footer"/>
        <w:pBdr>
          <w:bottom w:val="single" w:sz="4" w:space="1" w:color="auto"/>
        </w:pBdr>
      </w:pPr>
    </w:p>
    <w:p w14:paraId="44C84754" w14:textId="77777777" w:rsidR="002A25F9" w:rsidRDefault="002A25F9" w:rsidP="002A25F9">
      <w:pPr>
        <w:pStyle w:val="Footer"/>
      </w:pPr>
    </w:p>
    <w:p w14:paraId="52652DDE"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4A84E201" w14:textId="77777777" w:rsidR="00456B30" w:rsidRPr="00AD6D4C" w:rsidRDefault="00456B30" w:rsidP="00456B30">
      <w:pPr>
        <w:rPr>
          <w:rFonts w:ascii="Arial" w:hAnsi="Arial" w:cs="Arial"/>
        </w:rPr>
      </w:pPr>
    </w:p>
    <w:p w14:paraId="64F7EBD7" w14:textId="77777777" w:rsidR="007A336A" w:rsidRDefault="007A336A" w:rsidP="007A336A">
      <w:pPr>
        <w:numPr>
          <w:ilvl w:val="0"/>
          <w:numId w:val="17"/>
        </w:numPr>
        <w:rPr>
          <w:rFonts w:ascii="Arial" w:hAnsi="Arial" w:cs="Arial"/>
        </w:rPr>
      </w:pPr>
      <w:r>
        <w:rPr>
          <w:rFonts w:ascii="Arial" w:hAnsi="Arial" w:cs="Arial"/>
        </w:rPr>
        <w:t>Receives, sorts and distributes post (post, intranet, and internet).</w:t>
      </w:r>
    </w:p>
    <w:p w14:paraId="161F9058" w14:textId="77777777" w:rsidR="007A336A" w:rsidRDefault="007A336A" w:rsidP="007A336A">
      <w:pPr>
        <w:numPr>
          <w:ilvl w:val="0"/>
          <w:numId w:val="17"/>
        </w:numPr>
        <w:rPr>
          <w:rFonts w:ascii="Arial" w:hAnsi="Arial" w:cs="Arial"/>
        </w:rPr>
      </w:pPr>
      <w:r>
        <w:rPr>
          <w:rFonts w:ascii="Arial" w:hAnsi="Arial" w:cs="Arial"/>
        </w:rPr>
        <w:t>Files documents (electronically and manually).</w:t>
      </w:r>
    </w:p>
    <w:p w14:paraId="53F12F66" w14:textId="77777777" w:rsidR="007A336A" w:rsidRDefault="007A336A" w:rsidP="007A336A">
      <w:pPr>
        <w:numPr>
          <w:ilvl w:val="0"/>
          <w:numId w:val="17"/>
        </w:numPr>
        <w:rPr>
          <w:rFonts w:ascii="Arial" w:hAnsi="Arial" w:cs="Arial"/>
        </w:rPr>
      </w:pPr>
      <w:r>
        <w:rPr>
          <w:rFonts w:ascii="Arial" w:hAnsi="Arial" w:cs="Arial"/>
        </w:rPr>
        <w:t>Type’s correspondence, reports, forms and other documents using standard templates.</w:t>
      </w:r>
    </w:p>
    <w:p w14:paraId="66B43511" w14:textId="77777777" w:rsidR="007A336A" w:rsidRDefault="007A336A" w:rsidP="007A336A">
      <w:pPr>
        <w:numPr>
          <w:ilvl w:val="0"/>
          <w:numId w:val="17"/>
        </w:numPr>
        <w:rPr>
          <w:rFonts w:ascii="Arial" w:hAnsi="Arial" w:cs="Arial"/>
        </w:rPr>
      </w:pPr>
      <w:r>
        <w:rPr>
          <w:rFonts w:ascii="Arial" w:hAnsi="Arial" w:cs="Arial"/>
        </w:rPr>
        <w:t>Record staff and pupil absences, producing reports on absence</w:t>
      </w:r>
    </w:p>
    <w:p w14:paraId="2A64C54A" w14:textId="77777777" w:rsidR="007A336A" w:rsidRDefault="007A336A" w:rsidP="007A336A">
      <w:pPr>
        <w:numPr>
          <w:ilvl w:val="0"/>
          <w:numId w:val="17"/>
        </w:numPr>
        <w:rPr>
          <w:rFonts w:ascii="Arial" w:hAnsi="Arial" w:cs="Arial"/>
        </w:rPr>
      </w:pPr>
      <w:r>
        <w:rPr>
          <w:rFonts w:ascii="Arial" w:hAnsi="Arial" w:cs="Arial"/>
        </w:rPr>
        <w:t>Operates office equipment.</w:t>
      </w:r>
    </w:p>
    <w:p w14:paraId="76F161E0" w14:textId="77777777" w:rsidR="007A336A" w:rsidRDefault="007A336A" w:rsidP="007A336A">
      <w:pPr>
        <w:numPr>
          <w:ilvl w:val="0"/>
          <w:numId w:val="17"/>
        </w:numPr>
        <w:rPr>
          <w:rFonts w:ascii="Arial" w:hAnsi="Arial" w:cs="Arial"/>
        </w:rPr>
      </w:pPr>
      <w:r>
        <w:rPr>
          <w:rFonts w:ascii="Arial" w:hAnsi="Arial" w:cs="Arial"/>
        </w:rPr>
        <w:t>Collates information for reports and newsletters.</w:t>
      </w:r>
    </w:p>
    <w:p w14:paraId="2544BED8" w14:textId="77777777" w:rsidR="007A336A" w:rsidRDefault="007A336A" w:rsidP="007A336A">
      <w:pPr>
        <w:numPr>
          <w:ilvl w:val="0"/>
          <w:numId w:val="17"/>
        </w:numPr>
        <w:rPr>
          <w:rFonts w:ascii="Arial" w:hAnsi="Arial" w:cs="Arial"/>
        </w:rPr>
      </w:pPr>
      <w:r>
        <w:rPr>
          <w:rFonts w:ascii="Arial" w:hAnsi="Arial" w:cs="Arial"/>
        </w:rPr>
        <w:t>Inputs data/information into school systems using databases and spreadsheets.</w:t>
      </w:r>
    </w:p>
    <w:p w14:paraId="595A30AB" w14:textId="77777777" w:rsidR="007A336A" w:rsidRDefault="007A336A" w:rsidP="007A336A">
      <w:pPr>
        <w:numPr>
          <w:ilvl w:val="0"/>
          <w:numId w:val="17"/>
        </w:numPr>
        <w:rPr>
          <w:rFonts w:ascii="Arial" w:hAnsi="Arial" w:cs="Arial"/>
        </w:rPr>
      </w:pPr>
      <w:r>
        <w:rPr>
          <w:rFonts w:ascii="Arial" w:hAnsi="Arial" w:cs="Arial"/>
        </w:rPr>
        <w:t>Maintain records and provide general clerical support to the school.</w:t>
      </w:r>
    </w:p>
    <w:p w14:paraId="740A05E8" w14:textId="77777777" w:rsidR="007A336A" w:rsidRDefault="007A336A" w:rsidP="007A336A">
      <w:pPr>
        <w:numPr>
          <w:ilvl w:val="0"/>
          <w:numId w:val="17"/>
        </w:numPr>
        <w:rPr>
          <w:rFonts w:ascii="Arial" w:hAnsi="Arial" w:cs="Arial"/>
        </w:rPr>
      </w:pPr>
      <w:r>
        <w:rPr>
          <w:rFonts w:ascii="Arial" w:hAnsi="Arial" w:cs="Arial"/>
        </w:rPr>
        <w:t>Provides reception duties, dealing with visitors, parents and children.</w:t>
      </w:r>
    </w:p>
    <w:p w14:paraId="3F9183CD" w14:textId="77777777" w:rsidR="007A336A" w:rsidRDefault="007A336A" w:rsidP="007A336A">
      <w:pPr>
        <w:numPr>
          <w:ilvl w:val="0"/>
          <w:numId w:val="17"/>
        </w:numPr>
        <w:rPr>
          <w:rFonts w:ascii="Arial" w:hAnsi="Arial" w:cs="Arial"/>
        </w:rPr>
      </w:pPr>
      <w:r>
        <w:rPr>
          <w:rFonts w:ascii="Arial" w:hAnsi="Arial" w:cs="Arial"/>
        </w:rPr>
        <w:t>A</w:t>
      </w:r>
      <w:r w:rsidRPr="00C315C8">
        <w:rPr>
          <w:rFonts w:ascii="Arial" w:hAnsi="Arial" w:cs="Arial"/>
        </w:rPr>
        <w:t>ssist</w:t>
      </w:r>
      <w:r>
        <w:rPr>
          <w:rFonts w:ascii="Arial" w:hAnsi="Arial" w:cs="Arial"/>
        </w:rPr>
        <w:t xml:space="preserve"> with school events and arrangements for example nurse, photographer.</w:t>
      </w:r>
    </w:p>
    <w:p w14:paraId="4C7A2650" w14:textId="77777777" w:rsidR="007A336A" w:rsidRDefault="007A336A" w:rsidP="007A336A">
      <w:pPr>
        <w:numPr>
          <w:ilvl w:val="0"/>
          <w:numId w:val="17"/>
        </w:numPr>
        <w:rPr>
          <w:rFonts w:ascii="Arial" w:hAnsi="Arial" w:cs="Arial"/>
        </w:rPr>
      </w:pPr>
      <w:r>
        <w:rPr>
          <w:rFonts w:ascii="Arial" w:hAnsi="Arial" w:cs="Arial"/>
        </w:rPr>
        <w:t>Receive and record dinner money.</w:t>
      </w:r>
    </w:p>
    <w:p w14:paraId="051CB8E9" w14:textId="77777777" w:rsidR="007A336A" w:rsidRDefault="007A336A" w:rsidP="007A336A">
      <w:pPr>
        <w:numPr>
          <w:ilvl w:val="0"/>
          <w:numId w:val="17"/>
        </w:numPr>
        <w:rPr>
          <w:rFonts w:ascii="Arial" w:hAnsi="Arial" w:cs="Arial"/>
        </w:rPr>
      </w:pPr>
      <w:r>
        <w:rPr>
          <w:rFonts w:ascii="Arial" w:hAnsi="Arial" w:cs="Arial"/>
        </w:rPr>
        <w:t>Arranges room bookings.</w:t>
      </w:r>
    </w:p>
    <w:p w14:paraId="6D945C3B" w14:textId="77777777" w:rsidR="00A66B0A" w:rsidRDefault="00A66B0A" w:rsidP="00456B30">
      <w:pPr>
        <w:autoSpaceDE w:val="0"/>
        <w:autoSpaceDN w:val="0"/>
        <w:adjustRightInd w:val="0"/>
        <w:jc w:val="both"/>
        <w:rPr>
          <w:rFonts w:ascii="Arial,Bold" w:hAnsi="Arial,Bold" w:cs="Arial,Bold"/>
          <w:b/>
          <w:bCs/>
          <w:lang w:eastAsia="en-GB"/>
        </w:rPr>
      </w:pPr>
    </w:p>
    <w:p w14:paraId="6FA33DC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6486600C" w14:textId="77777777" w:rsidR="00637FAA" w:rsidRPr="00685DE7" w:rsidRDefault="00637FAA" w:rsidP="00637FAA">
      <w:pPr>
        <w:autoSpaceDE w:val="0"/>
        <w:autoSpaceDN w:val="0"/>
        <w:adjustRightInd w:val="0"/>
        <w:rPr>
          <w:rFonts w:ascii="Arial" w:hAnsi="Arial" w:cs="Arial"/>
          <w:b/>
          <w:bCs/>
          <w:lang w:eastAsia="en-GB"/>
        </w:rPr>
      </w:pPr>
    </w:p>
    <w:p w14:paraId="121F9B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6196BFBA"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6F463715" w14:textId="77777777" w:rsidR="00637FAA" w:rsidRPr="00685DE7" w:rsidRDefault="00637FAA" w:rsidP="00637FAA">
      <w:pPr>
        <w:ind w:left="720"/>
        <w:rPr>
          <w:rFonts w:ascii="Arial" w:hAnsi="Arial" w:cs="Arial"/>
          <w:b/>
        </w:rPr>
      </w:pPr>
    </w:p>
    <w:p w14:paraId="73BC0BC6"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01CA18B"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56E19A7" w14:textId="77777777" w:rsidR="00637FAA" w:rsidRPr="00685DE7" w:rsidRDefault="00637FAA" w:rsidP="00637FAA">
      <w:pPr>
        <w:autoSpaceDE w:val="0"/>
        <w:autoSpaceDN w:val="0"/>
        <w:adjustRightInd w:val="0"/>
        <w:rPr>
          <w:rFonts w:ascii="Arial" w:hAnsi="Arial" w:cs="Arial"/>
          <w:lang w:eastAsia="en-GB"/>
        </w:rPr>
      </w:pPr>
    </w:p>
    <w:p w14:paraId="5BDAF26F" w14:textId="77777777" w:rsidR="001777B4" w:rsidRDefault="001777B4" w:rsidP="001777B4">
      <w:pPr>
        <w:rPr>
          <w:rFonts w:ascii="Arial" w:hAnsi="Arial" w:cs="Arial"/>
          <w:b/>
          <w:bCs/>
        </w:rPr>
      </w:pPr>
      <w:r>
        <w:rPr>
          <w:rFonts w:ascii="Arial" w:hAnsi="Arial" w:cs="Arial"/>
          <w:b/>
          <w:bCs/>
        </w:rPr>
        <w:lastRenderedPageBreak/>
        <w:t>Safeguarding</w:t>
      </w:r>
    </w:p>
    <w:p w14:paraId="79937333"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28B7546E" w14:textId="77777777" w:rsidR="00637FAA" w:rsidRPr="00685DE7" w:rsidRDefault="00637FAA" w:rsidP="00637FAA">
      <w:pPr>
        <w:autoSpaceDE w:val="0"/>
        <w:autoSpaceDN w:val="0"/>
        <w:adjustRightInd w:val="0"/>
        <w:rPr>
          <w:rFonts w:ascii="Arial" w:hAnsi="Arial" w:cs="Arial"/>
          <w:lang w:eastAsia="en-GB"/>
        </w:rPr>
      </w:pPr>
    </w:p>
    <w:p w14:paraId="1C2EBED4"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85B8DB4"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B57FF30" w14:textId="55CD71D6" w:rsidR="00456B30" w:rsidRPr="007A336A" w:rsidRDefault="00456B30" w:rsidP="00456B30">
      <w:pPr>
        <w:pStyle w:val="Heading2"/>
        <w:jc w:val="both"/>
        <w:rPr>
          <w:i w:val="0"/>
          <w:caps/>
          <w:sz w:val="24"/>
          <w:szCs w:val="24"/>
        </w:rPr>
      </w:pPr>
      <w:r w:rsidRPr="007A336A">
        <w:rPr>
          <w:i w:val="0"/>
          <w:caps/>
          <w:sz w:val="24"/>
          <w:szCs w:val="24"/>
        </w:rPr>
        <w:t xml:space="preserve">criminal records check </w:t>
      </w:r>
    </w:p>
    <w:p w14:paraId="79E5DB9B" w14:textId="45950C83" w:rsidR="00456B30" w:rsidRPr="007A336A" w:rsidRDefault="00456B30" w:rsidP="00456B30">
      <w:pPr>
        <w:ind w:right="-45"/>
        <w:jc w:val="both"/>
        <w:rPr>
          <w:rFonts w:ascii="Arial" w:hAnsi="Arial" w:cs="Arial"/>
        </w:rPr>
      </w:pPr>
      <w:r w:rsidRPr="007A336A">
        <w:rPr>
          <w:rFonts w:ascii="Arial" w:hAnsi="Arial" w:cs="Arial"/>
        </w:rPr>
        <w:t>This post requires a criminal records check through the Disclosure &amp; Barring Service (DBS)</w:t>
      </w:r>
    </w:p>
    <w:p w14:paraId="0226BD3A" w14:textId="77777777" w:rsidR="00456B30" w:rsidRPr="009A42D5" w:rsidRDefault="00456B30" w:rsidP="00456B30">
      <w:pPr>
        <w:autoSpaceDE w:val="0"/>
        <w:autoSpaceDN w:val="0"/>
        <w:adjustRightInd w:val="0"/>
        <w:rPr>
          <w:rFonts w:ascii="Arial" w:hAnsi="Arial" w:cs="Arial"/>
          <w:highlight w:val="yellow"/>
          <w:lang w:eastAsia="en-GB"/>
        </w:rPr>
      </w:pPr>
    </w:p>
    <w:p w14:paraId="6BB28588" w14:textId="77777777" w:rsidR="00685734" w:rsidRDefault="00685734">
      <w:pPr>
        <w:rPr>
          <w:rFonts w:ascii="Arial" w:hAnsi="Arial" w:cs="Arial"/>
          <w:b/>
        </w:rPr>
      </w:pPr>
      <w:r>
        <w:rPr>
          <w:rFonts w:ascii="Arial" w:hAnsi="Arial" w:cs="Arial"/>
          <w:b/>
        </w:rPr>
        <w:br w:type="page"/>
      </w:r>
    </w:p>
    <w:p w14:paraId="3AB9A2CD" w14:textId="51E85F76"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7EA757A1" w14:textId="72B391E0" w:rsidR="00456B30" w:rsidRDefault="007A336A" w:rsidP="00456B30">
      <w:pPr>
        <w:spacing w:after="120"/>
        <w:jc w:val="center"/>
        <w:rPr>
          <w:rFonts w:ascii="Arial" w:hAnsi="Arial" w:cs="Arial"/>
          <w:b/>
          <w:sz w:val="28"/>
          <w:szCs w:val="28"/>
        </w:rPr>
      </w:pPr>
      <w:r>
        <w:rPr>
          <w:rFonts w:ascii="Arial" w:hAnsi="Arial" w:cs="Arial"/>
          <w:b/>
          <w:sz w:val="28"/>
          <w:szCs w:val="28"/>
        </w:rPr>
        <w:t>Administrative Assistant</w:t>
      </w:r>
    </w:p>
    <w:p w14:paraId="74D9AE6D" w14:textId="56F69232"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3E4D39">
        <w:rPr>
          <w:rFonts w:ascii="Arial" w:hAnsi="Arial" w:cs="Arial"/>
        </w:rPr>
        <w:t>.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75EC705E"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E057E03"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13C02105"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4CBF6DD2"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66E4E32F"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39CE9884" w14:textId="77777777" w:rsidTr="007A336A">
        <w:trPr>
          <w:cantSplit/>
          <w:trHeight w:val="1687"/>
        </w:trPr>
        <w:tc>
          <w:tcPr>
            <w:tcW w:w="1985" w:type="dxa"/>
            <w:tcBorders>
              <w:top w:val="double" w:sz="4" w:space="0" w:color="auto"/>
              <w:bottom w:val="nil"/>
            </w:tcBorders>
          </w:tcPr>
          <w:p w14:paraId="0A9FAE61" w14:textId="77777777" w:rsidR="003F1244" w:rsidRDefault="003F1244" w:rsidP="006F7E64">
            <w:pPr>
              <w:rPr>
                <w:rFonts w:ascii="Arial" w:hAnsi="Arial" w:cs="Arial"/>
                <w:b/>
              </w:rPr>
            </w:pPr>
          </w:p>
          <w:p w14:paraId="2AF165D4"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3E07DEAF" w14:textId="77777777" w:rsidR="007A336A" w:rsidRDefault="007A336A" w:rsidP="007A336A">
            <w:pPr>
              <w:numPr>
                <w:ilvl w:val="0"/>
                <w:numId w:val="25"/>
              </w:numPr>
              <w:tabs>
                <w:tab w:val="left" w:pos="2760"/>
              </w:tabs>
              <w:rPr>
                <w:rFonts w:ascii="Arial" w:hAnsi="Arial" w:cs="Arial"/>
              </w:rPr>
            </w:pPr>
            <w:r>
              <w:rPr>
                <w:rFonts w:ascii="Arial" w:hAnsi="Arial" w:cs="Arial"/>
              </w:rPr>
              <w:t>NVQ2 or equivalent in administrative / financial field or ability to demonstrate competence through experience</w:t>
            </w:r>
          </w:p>
          <w:p w14:paraId="09DC3E66" w14:textId="7A3E2B16" w:rsidR="003F1244" w:rsidRPr="00156E04" w:rsidRDefault="003F1244" w:rsidP="007A336A">
            <w:pPr>
              <w:pStyle w:val="ListParagraph"/>
              <w:ind w:left="360"/>
              <w:rPr>
                <w:rFonts w:ascii="Arial" w:hAnsi="Arial" w:cs="Arial"/>
                <w:lang w:eastAsia="en-GB"/>
              </w:rPr>
            </w:pPr>
          </w:p>
        </w:tc>
        <w:tc>
          <w:tcPr>
            <w:tcW w:w="1276" w:type="dxa"/>
            <w:tcBorders>
              <w:top w:val="double" w:sz="4" w:space="0" w:color="auto"/>
              <w:bottom w:val="nil"/>
            </w:tcBorders>
          </w:tcPr>
          <w:p w14:paraId="6152945D" w14:textId="77777777" w:rsidR="00CB3F62" w:rsidRDefault="00CB3F62" w:rsidP="00685734">
            <w:pPr>
              <w:jc w:val="center"/>
              <w:rPr>
                <w:rFonts w:ascii="Arial" w:hAnsi="Arial" w:cs="Arial"/>
              </w:rPr>
            </w:pPr>
          </w:p>
          <w:p w14:paraId="38128E4D" w14:textId="77777777" w:rsidR="003F1244" w:rsidRPr="00156E04" w:rsidRDefault="009A42D5" w:rsidP="00685734">
            <w:pPr>
              <w:jc w:val="center"/>
              <w:rPr>
                <w:rFonts w:ascii="Arial" w:hAnsi="Arial" w:cs="Arial"/>
              </w:rPr>
            </w:pPr>
            <w:r>
              <w:rPr>
                <w:rFonts w:ascii="Arial" w:hAnsi="Arial" w:cs="Arial"/>
              </w:rPr>
              <w:t>Yes</w:t>
            </w:r>
          </w:p>
        </w:tc>
        <w:tc>
          <w:tcPr>
            <w:tcW w:w="2552" w:type="dxa"/>
            <w:tcBorders>
              <w:top w:val="double" w:sz="4" w:space="0" w:color="auto"/>
              <w:bottom w:val="nil"/>
            </w:tcBorders>
          </w:tcPr>
          <w:p w14:paraId="3AE9E3A2" w14:textId="77777777" w:rsidR="003F1244" w:rsidRPr="00156E04" w:rsidRDefault="003F1244" w:rsidP="006F7E64">
            <w:pPr>
              <w:rPr>
                <w:rFonts w:ascii="Arial" w:hAnsi="Arial" w:cs="Arial"/>
              </w:rPr>
            </w:pPr>
            <w:r>
              <w:rPr>
                <w:rFonts w:ascii="Arial" w:hAnsi="Arial" w:cs="Arial"/>
              </w:rPr>
              <w:t>Production of original Qualification Certificates and application form.</w:t>
            </w:r>
          </w:p>
        </w:tc>
      </w:tr>
      <w:tr w:rsidR="00CB3F62" w:rsidRPr="00156E04" w14:paraId="3228B710" w14:textId="77777777" w:rsidTr="006625D2">
        <w:trPr>
          <w:cantSplit/>
          <w:trHeight w:val="732"/>
        </w:trPr>
        <w:tc>
          <w:tcPr>
            <w:tcW w:w="1985" w:type="dxa"/>
            <w:tcBorders>
              <w:bottom w:val="nil"/>
            </w:tcBorders>
          </w:tcPr>
          <w:p w14:paraId="42B5116C"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66C06AAF" w14:textId="77777777" w:rsidR="007A336A" w:rsidRDefault="007A336A" w:rsidP="007A336A">
            <w:pPr>
              <w:numPr>
                <w:ilvl w:val="0"/>
                <w:numId w:val="25"/>
              </w:numPr>
              <w:tabs>
                <w:tab w:val="left" w:pos="2760"/>
              </w:tabs>
              <w:rPr>
                <w:rFonts w:ascii="Arial" w:hAnsi="Arial" w:cs="Arial"/>
              </w:rPr>
            </w:pPr>
            <w:r>
              <w:rPr>
                <w:rFonts w:ascii="Arial" w:hAnsi="Arial" w:cs="Arial"/>
              </w:rPr>
              <w:t>Previous administrative and/or financial experience</w:t>
            </w:r>
          </w:p>
          <w:p w14:paraId="376A3DDE" w14:textId="550CCA79" w:rsidR="003F1244" w:rsidRPr="007A336A" w:rsidRDefault="003F1244" w:rsidP="007A336A">
            <w:pPr>
              <w:rPr>
                <w:rFonts w:ascii="Arial" w:hAnsi="Arial" w:cs="Arial"/>
                <w:lang w:eastAsia="en-GB"/>
              </w:rPr>
            </w:pPr>
          </w:p>
        </w:tc>
        <w:tc>
          <w:tcPr>
            <w:tcW w:w="1276" w:type="dxa"/>
            <w:tcBorders>
              <w:bottom w:val="nil"/>
            </w:tcBorders>
          </w:tcPr>
          <w:p w14:paraId="01D43B21" w14:textId="77777777" w:rsidR="003F1244" w:rsidRPr="00156E04" w:rsidRDefault="003F1244" w:rsidP="00685734">
            <w:pPr>
              <w:jc w:val="center"/>
              <w:rPr>
                <w:rFonts w:ascii="Arial" w:hAnsi="Arial" w:cs="Arial"/>
              </w:rPr>
            </w:pPr>
          </w:p>
        </w:tc>
        <w:tc>
          <w:tcPr>
            <w:tcW w:w="2552" w:type="dxa"/>
            <w:tcBorders>
              <w:bottom w:val="nil"/>
            </w:tcBorders>
          </w:tcPr>
          <w:p w14:paraId="45ED0D6C" w14:textId="77777777" w:rsidR="003F1244" w:rsidRPr="00156E04" w:rsidRDefault="003F1244" w:rsidP="006F7E64">
            <w:pPr>
              <w:rPr>
                <w:rFonts w:ascii="Arial" w:hAnsi="Arial" w:cs="Arial"/>
              </w:rPr>
            </w:pPr>
            <w:r>
              <w:rPr>
                <w:rFonts w:ascii="Arial" w:hAnsi="Arial" w:cs="Arial"/>
              </w:rPr>
              <w:t>Interview, application form and selection process.</w:t>
            </w:r>
          </w:p>
        </w:tc>
      </w:tr>
      <w:tr w:rsidR="00CB3F62" w:rsidRPr="00156E04" w14:paraId="57B16FA1" w14:textId="77777777" w:rsidTr="007A336A">
        <w:trPr>
          <w:cantSplit/>
          <w:trHeight w:val="564"/>
        </w:trPr>
        <w:tc>
          <w:tcPr>
            <w:tcW w:w="1985" w:type="dxa"/>
            <w:tcBorders>
              <w:top w:val="nil"/>
              <w:bottom w:val="nil"/>
            </w:tcBorders>
          </w:tcPr>
          <w:p w14:paraId="5F03AE96" w14:textId="77777777" w:rsidR="003F1244" w:rsidRPr="00156E04" w:rsidRDefault="003F1244" w:rsidP="006F7E64">
            <w:pPr>
              <w:rPr>
                <w:rFonts w:ascii="Arial" w:hAnsi="Arial" w:cs="Arial"/>
                <w:b/>
              </w:rPr>
            </w:pPr>
          </w:p>
        </w:tc>
        <w:tc>
          <w:tcPr>
            <w:tcW w:w="3827" w:type="dxa"/>
            <w:tcBorders>
              <w:top w:val="nil"/>
              <w:bottom w:val="nil"/>
            </w:tcBorders>
          </w:tcPr>
          <w:p w14:paraId="2B4D9F2A" w14:textId="7556DFE9" w:rsidR="003F1244" w:rsidRPr="007A336A" w:rsidRDefault="007A336A" w:rsidP="007A336A">
            <w:pPr>
              <w:numPr>
                <w:ilvl w:val="0"/>
                <w:numId w:val="25"/>
              </w:numPr>
              <w:tabs>
                <w:tab w:val="left" w:pos="2760"/>
              </w:tabs>
              <w:rPr>
                <w:rFonts w:ascii="Arial" w:hAnsi="Arial" w:cs="Arial"/>
              </w:rPr>
            </w:pPr>
            <w:r>
              <w:rPr>
                <w:rFonts w:ascii="Arial" w:hAnsi="Arial" w:cs="Arial"/>
              </w:rPr>
              <w:t>Experience of ICT packages</w:t>
            </w:r>
            <w:r w:rsidR="003F1244" w:rsidRPr="007A336A">
              <w:rPr>
                <w:rFonts w:ascii="Arial" w:hAnsi="Arial" w:cs="Arial"/>
                <w:lang w:eastAsia="en-GB"/>
              </w:rPr>
              <w:t>.</w:t>
            </w:r>
          </w:p>
        </w:tc>
        <w:tc>
          <w:tcPr>
            <w:tcW w:w="1276" w:type="dxa"/>
            <w:tcBorders>
              <w:top w:val="nil"/>
              <w:bottom w:val="nil"/>
            </w:tcBorders>
          </w:tcPr>
          <w:p w14:paraId="5BDFCC99" w14:textId="023EDA3D" w:rsidR="003F1244" w:rsidRPr="00156E04" w:rsidRDefault="007A336A" w:rsidP="00685734">
            <w:pPr>
              <w:jc w:val="center"/>
              <w:rPr>
                <w:rFonts w:ascii="Arial" w:hAnsi="Arial" w:cs="Arial"/>
              </w:rPr>
            </w:pPr>
            <w:r>
              <w:rPr>
                <w:rFonts w:ascii="Arial" w:hAnsi="Arial" w:cs="Arial"/>
              </w:rPr>
              <w:t>Yes</w:t>
            </w:r>
          </w:p>
        </w:tc>
        <w:tc>
          <w:tcPr>
            <w:tcW w:w="2552" w:type="dxa"/>
            <w:tcBorders>
              <w:top w:val="nil"/>
              <w:bottom w:val="nil"/>
            </w:tcBorders>
          </w:tcPr>
          <w:p w14:paraId="33B8E838" w14:textId="77777777" w:rsidR="003F1244" w:rsidRPr="00156E04" w:rsidRDefault="003F1244" w:rsidP="006F7E64">
            <w:pPr>
              <w:rPr>
                <w:rFonts w:ascii="Arial" w:hAnsi="Arial" w:cs="Arial"/>
              </w:rPr>
            </w:pPr>
          </w:p>
        </w:tc>
      </w:tr>
      <w:tr w:rsidR="003F1244" w:rsidRPr="00156E04" w14:paraId="6DF507AD" w14:textId="77777777" w:rsidTr="007A336A">
        <w:trPr>
          <w:cantSplit/>
          <w:trHeight w:val="565"/>
        </w:trPr>
        <w:tc>
          <w:tcPr>
            <w:tcW w:w="1985" w:type="dxa"/>
            <w:tcBorders>
              <w:top w:val="nil"/>
              <w:bottom w:val="nil"/>
            </w:tcBorders>
          </w:tcPr>
          <w:p w14:paraId="4D1451AC" w14:textId="77777777" w:rsidR="003F1244" w:rsidRPr="00156E04" w:rsidRDefault="003F1244" w:rsidP="006F7E64">
            <w:pPr>
              <w:rPr>
                <w:rFonts w:ascii="Arial" w:hAnsi="Arial" w:cs="Arial"/>
                <w:b/>
              </w:rPr>
            </w:pPr>
          </w:p>
        </w:tc>
        <w:tc>
          <w:tcPr>
            <w:tcW w:w="3827" w:type="dxa"/>
            <w:tcBorders>
              <w:top w:val="nil"/>
              <w:bottom w:val="nil"/>
            </w:tcBorders>
          </w:tcPr>
          <w:p w14:paraId="2C21F2C6" w14:textId="77777777" w:rsidR="003F1244" w:rsidRDefault="007A336A" w:rsidP="007A336A">
            <w:pPr>
              <w:numPr>
                <w:ilvl w:val="0"/>
                <w:numId w:val="25"/>
              </w:numPr>
              <w:tabs>
                <w:tab w:val="left" w:pos="2760"/>
              </w:tabs>
              <w:rPr>
                <w:rFonts w:ascii="Arial" w:hAnsi="Arial" w:cs="Arial"/>
              </w:rPr>
            </w:pPr>
            <w:r>
              <w:rPr>
                <w:rFonts w:ascii="Arial" w:hAnsi="Arial" w:cs="Arial"/>
              </w:rPr>
              <w:t>Knowledge of First Aid procedures</w:t>
            </w:r>
            <w:r w:rsidR="001650A7">
              <w:rPr>
                <w:rFonts w:ascii="Arial" w:hAnsi="Arial" w:cs="Arial"/>
              </w:rPr>
              <w:t>.</w:t>
            </w:r>
          </w:p>
          <w:p w14:paraId="1F8E19B0" w14:textId="667D968F" w:rsidR="001650A7" w:rsidRPr="007A336A" w:rsidRDefault="001650A7" w:rsidP="001650A7">
            <w:pPr>
              <w:tabs>
                <w:tab w:val="left" w:pos="2760"/>
              </w:tabs>
              <w:ind w:left="360"/>
              <w:rPr>
                <w:rFonts w:ascii="Arial" w:hAnsi="Arial" w:cs="Arial"/>
              </w:rPr>
            </w:pPr>
          </w:p>
        </w:tc>
        <w:tc>
          <w:tcPr>
            <w:tcW w:w="1276" w:type="dxa"/>
            <w:tcBorders>
              <w:top w:val="nil"/>
              <w:bottom w:val="nil"/>
            </w:tcBorders>
          </w:tcPr>
          <w:p w14:paraId="297C457D" w14:textId="77777777" w:rsidR="003F1244" w:rsidRPr="00156E04" w:rsidRDefault="003F1244" w:rsidP="00685734">
            <w:pPr>
              <w:jc w:val="center"/>
              <w:rPr>
                <w:rFonts w:ascii="Arial" w:hAnsi="Arial" w:cs="Arial"/>
              </w:rPr>
            </w:pPr>
          </w:p>
        </w:tc>
        <w:tc>
          <w:tcPr>
            <w:tcW w:w="2552" w:type="dxa"/>
            <w:tcBorders>
              <w:top w:val="nil"/>
              <w:bottom w:val="nil"/>
            </w:tcBorders>
          </w:tcPr>
          <w:p w14:paraId="1F828A01" w14:textId="77777777" w:rsidR="003F1244" w:rsidRPr="00156E04" w:rsidRDefault="003F1244" w:rsidP="006F7E64">
            <w:pPr>
              <w:rPr>
                <w:rFonts w:ascii="Arial" w:hAnsi="Arial" w:cs="Arial"/>
              </w:rPr>
            </w:pPr>
          </w:p>
        </w:tc>
      </w:tr>
      <w:tr w:rsidR="007A336A" w:rsidRPr="00156E04" w14:paraId="52B2FBD8" w14:textId="77777777" w:rsidTr="006625D2">
        <w:trPr>
          <w:cantSplit/>
          <w:trHeight w:val="565"/>
        </w:trPr>
        <w:tc>
          <w:tcPr>
            <w:tcW w:w="1985" w:type="dxa"/>
            <w:tcBorders>
              <w:top w:val="nil"/>
              <w:bottom w:val="single" w:sz="4" w:space="0" w:color="auto"/>
            </w:tcBorders>
          </w:tcPr>
          <w:p w14:paraId="4F712F54" w14:textId="77777777" w:rsidR="007A336A" w:rsidRPr="00156E04" w:rsidRDefault="007A336A" w:rsidP="006F7E64">
            <w:pPr>
              <w:rPr>
                <w:rFonts w:ascii="Arial" w:hAnsi="Arial" w:cs="Arial"/>
                <w:b/>
              </w:rPr>
            </w:pPr>
          </w:p>
        </w:tc>
        <w:tc>
          <w:tcPr>
            <w:tcW w:w="3827" w:type="dxa"/>
            <w:tcBorders>
              <w:top w:val="nil"/>
              <w:bottom w:val="single" w:sz="4" w:space="0" w:color="auto"/>
            </w:tcBorders>
          </w:tcPr>
          <w:p w14:paraId="44317A4A" w14:textId="7E4604E4" w:rsidR="007A336A" w:rsidRDefault="007A336A" w:rsidP="007A336A">
            <w:pPr>
              <w:numPr>
                <w:ilvl w:val="0"/>
                <w:numId w:val="25"/>
              </w:numPr>
              <w:tabs>
                <w:tab w:val="left" w:pos="2760"/>
              </w:tabs>
              <w:rPr>
                <w:rFonts w:ascii="Arial" w:hAnsi="Arial" w:cs="Arial"/>
              </w:rPr>
            </w:pPr>
            <w:r w:rsidRPr="006A1098">
              <w:rPr>
                <w:rFonts w:ascii="Arial" w:hAnsi="Arial" w:cs="Arial"/>
              </w:rPr>
              <w:t>Comply and assist with school policies and procedures relating to child protection, health and safety, security, confidentiality, equal opportunities, data protection etc., reporting all concerns to the appropriate person.</w:t>
            </w:r>
          </w:p>
        </w:tc>
        <w:tc>
          <w:tcPr>
            <w:tcW w:w="1276" w:type="dxa"/>
            <w:tcBorders>
              <w:top w:val="nil"/>
              <w:bottom w:val="single" w:sz="4" w:space="0" w:color="auto"/>
            </w:tcBorders>
          </w:tcPr>
          <w:p w14:paraId="392D3B61" w14:textId="77777777" w:rsidR="007A336A" w:rsidRPr="00156E04" w:rsidRDefault="007A336A" w:rsidP="00685734">
            <w:pPr>
              <w:jc w:val="center"/>
              <w:rPr>
                <w:rFonts w:ascii="Arial" w:hAnsi="Arial" w:cs="Arial"/>
              </w:rPr>
            </w:pPr>
          </w:p>
        </w:tc>
        <w:tc>
          <w:tcPr>
            <w:tcW w:w="2552" w:type="dxa"/>
            <w:tcBorders>
              <w:top w:val="nil"/>
              <w:bottom w:val="single" w:sz="4" w:space="0" w:color="auto"/>
            </w:tcBorders>
          </w:tcPr>
          <w:p w14:paraId="174BD18E" w14:textId="77777777" w:rsidR="007A336A" w:rsidRPr="00156E04" w:rsidRDefault="007A336A" w:rsidP="006F7E64">
            <w:pPr>
              <w:rPr>
                <w:rFonts w:ascii="Arial" w:hAnsi="Arial" w:cs="Arial"/>
              </w:rPr>
            </w:pPr>
          </w:p>
        </w:tc>
      </w:tr>
      <w:tr w:rsidR="003F1244" w:rsidRPr="00156E04" w14:paraId="72A0B427"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6C346457"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7920D233" w14:textId="77777777" w:rsidR="007A336A" w:rsidRDefault="007A336A" w:rsidP="007A336A">
            <w:pPr>
              <w:numPr>
                <w:ilvl w:val="0"/>
                <w:numId w:val="13"/>
              </w:numPr>
              <w:rPr>
                <w:rFonts w:ascii="Arial" w:hAnsi="Arial" w:cs="Arial"/>
              </w:rPr>
            </w:pPr>
            <w:r>
              <w:rPr>
                <w:rFonts w:ascii="Arial" w:hAnsi="Arial" w:cs="Arial"/>
              </w:rPr>
              <w:t>Competent keyboard skills</w:t>
            </w:r>
          </w:p>
          <w:p w14:paraId="30FA5E69" w14:textId="252E37D6" w:rsidR="003F1244" w:rsidRPr="00384592" w:rsidRDefault="003F1244" w:rsidP="007A336A">
            <w:pPr>
              <w:rPr>
                <w:rFonts w:ascii="Arial" w:hAnsi="Arial" w:cs="Arial"/>
              </w:rPr>
            </w:pPr>
          </w:p>
        </w:tc>
        <w:tc>
          <w:tcPr>
            <w:tcW w:w="1276" w:type="dxa"/>
            <w:tcBorders>
              <w:top w:val="single" w:sz="4" w:space="0" w:color="auto"/>
              <w:left w:val="single" w:sz="4" w:space="0" w:color="auto"/>
              <w:bottom w:val="nil"/>
              <w:right w:val="single" w:sz="4" w:space="0" w:color="auto"/>
            </w:tcBorders>
          </w:tcPr>
          <w:p w14:paraId="10049EEA"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1C513666" w14:textId="77777777" w:rsidR="003F1244" w:rsidRPr="00156E04" w:rsidRDefault="003F1244" w:rsidP="006F7E64">
            <w:pPr>
              <w:tabs>
                <w:tab w:val="left" w:pos="388"/>
                <w:tab w:val="left" w:pos="530"/>
              </w:tabs>
              <w:spacing w:after="120"/>
              <w:rPr>
                <w:rFonts w:ascii="Arial" w:hAnsi="Arial" w:cs="Arial"/>
              </w:rPr>
            </w:pPr>
            <w:r>
              <w:rPr>
                <w:rFonts w:ascii="Arial" w:hAnsi="Arial" w:cs="Arial"/>
              </w:rPr>
              <w:t>Interview, application form, and selection process.</w:t>
            </w:r>
          </w:p>
        </w:tc>
      </w:tr>
      <w:tr w:rsidR="003F1244" w:rsidRPr="00156E04" w14:paraId="369446EA" w14:textId="77777777" w:rsidTr="006625D2">
        <w:trPr>
          <w:cantSplit/>
          <w:trHeight w:val="400"/>
        </w:trPr>
        <w:tc>
          <w:tcPr>
            <w:tcW w:w="1985" w:type="dxa"/>
            <w:tcBorders>
              <w:top w:val="nil"/>
              <w:left w:val="single" w:sz="4" w:space="0" w:color="auto"/>
              <w:bottom w:val="nil"/>
              <w:right w:val="single" w:sz="4" w:space="0" w:color="auto"/>
            </w:tcBorders>
          </w:tcPr>
          <w:p w14:paraId="1A2C38D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3943B7CB" w14:textId="77777777" w:rsidR="003F1244" w:rsidRDefault="007A336A" w:rsidP="007A336A">
            <w:pPr>
              <w:numPr>
                <w:ilvl w:val="0"/>
                <w:numId w:val="13"/>
              </w:numPr>
              <w:rPr>
                <w:rFonts w:ascii="Arial" w:hAnsi="Arial" w:cs="Arial"/>
              </w:rPr>
            </w:pPr>
            <w:r>
              <w:rPr>
                <w:rFonts w:ascii="Arial" w:hAnsi="Arial" w:cs="Arial"/>
              </w:rPr>
              <w:t>Good numeracy/literacy skills</w:t>
            </w:r>
          </w:p>
          <w:p w14:paraId="2D8DC043" w14:textId="3EDC0DC7" w:rsidR="001650A7" w:rsidRPr="007A336A" w:rsidRDefault="001650A7" w:rsidP="001650A7">
            <w:pPr>
              <w:ind w:left="360"/>
              <w:rPr>
                <w:rFonts w:ascii="Arial" w:hAnsi="Arial" w:cs="Arial"/>
              </w:rPr>
            </w:pPr>
          </w:p>
        </w:tc>
        <w:tc>
          <w:tcPr>
            <w:tcW w:w="1276" w:type="dxa"/>
            <w:tcBorders>
              <w:top w:val="nil"/>
              <w:left w:val="single" w:sz="4" w:space="0" w:color="auto"/>
              <w:bottom w:val="nil"/>
              <w:right w:val="single" w:sz="4" w:space="0" w:color="auto"/>
            </w:tcBorders>
          </w:tcPr>
          <w:p w14:paraId="3215A59B"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37EE7EE" w14:textId="77777777" w:rsidR="003F1244" w:rsidRPr="00156E04" w:rsidRDefault="003F1244" w:rsidP="006F7E64">
            <w:pPr>
              <w:rPr>
                <w:rFonts w:ascii="Arial" w:hAnsi="Arial" w:cs="Arial"/>
              </w:rPr>
            </w:pPr>
          </w:p>
        </w:tc>
      </w:tr>
      <w:tr w:rsidR="003F1244" w:rsidRPr="00156E04" w14:paraId="07178081" w14:textId="77777777" w:rsidTr="006625D2">
        <w:trPr>
          <w:cantSplit/>
          <w:trHeight w:val="400"/>
        </w:trPr>
        <w:tc>
          <w:tcPr>
            <w:tcW w:w="1985" w:type="dxa"/>
            <w:tcBorders>
              <w:top w:val="nil"/>
              <w:left w:val="single" w:sz="4" w:space="0" w:color="auto"/>
              <w:bottom w:val="nil"/>
              <w:right w:val="single" w:sz="4" w:space="0" w:color="auto"/>
            </w:tcBorders>
          </w:tcPr>
          <w:p w14:paraId="71715459"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4A522513" w14:textId="77777777" w:rsidR="003F1244" w:rsidRDefault="007A336A" w:rsidP="007A336A">
            <w:pPr>
              <w:numPr>
                <w:ilvl w:val="0"/>
                <w:numId w:val="13"/>
              </w:numPr>
              <w:rPr>
                <w:rFonts w:ascii="Arial" w:hAnsi="Arial" w:cs="Arial"/>
              </w:rPr>
            </w:pPr>
            <w:r>
              <w:rPr>
                <w:rFonts w:ascii="Arial" w:hAnsi="Arial" w:cs="Arial"/>
              </w:rPr>
              <w:t>Work constructively as part of a team</w:t>
            </w:r>
            <w:r w:rsidR="003F1244" w:rsidRPr="007A336A">
              <w:rPr>
                <w:rFonts w:ascii="Arial" w:hAnsi="Arial" w:cs="Arial"/>
              </w:rPr>
              <w:t>.</w:t>
            </w:r>
          </w:p>
          <w:p w14:paraId="23BDD644" w14:textId="466325F8" w:rsidR="001650A7" w:rsidRPr="007A336A" w:rsidRDefault="001650A7" w:rsidP="001650A7">
            <w:pPr>
              <w:ind w:left="360"/>
              <w:rPr>
                <w:rFonts w:ascii="Arial" w:hAnsi="Arial" w:cs="Arial"/>
              </w:rPr>
            </w:pPr>
          </w:p>
        </w:tc>
        <w:tc>
          <w:tcPr>
            <w:tcW w:w="1276" w:type="dxa"/>
            <w:tcBorders>
              <w:top w:val="nil"/>
              <w:left w:val="single" w:sz="4" w:space="0" w:color="auto"/>
              <w:bottom w:val="nil"/>
              <w:right w:val="single" w:sz="4" w:space="0" w:color="auto"/>
            </w:tcBorders>
          </w:tcPr>
          <w:p w14:paraId="44D1B2F6"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3BCB736A" w14:textId="77777777" w:rsidR="003F1244" w:rsidRPr="00156E04" w:rsidRDefault="003F1244" w:rsidP="006F7E64">
            <w:pPr>
              <w:rPr>
                <w:rFonts w:ascii="Arial" w:hAnsi="Arial" w:cs="Arial"/>
              </w:rPr>
            </w:pPr>
          </w:p>
        </w:tc>
      </w:tr>
      <w:tr w:rsidR="003F1244" w:rsidRPr="00156E04" w14:paraId="52E5FBF4" w14:textId="77777777" w:rsidTr="006625D2">
        <w:trPr>
          <w:cantSplit/>
          <w:trHeight w:val="400"/>
        </w:trPr>
        <w:tc>
          <w:tcPr>
            <w:tcW w:w="1985" w:type="dxa"/>
            <w:tcBorders>
              <w:top w:val="nil"/>
              <w:bottom w:val="nil"/>
            </w:tcBorders>
          </w:tcPr>
          <w:p w14:paraId="2BA983EB" w14:textId="77777777" w:rsidR="003F1244" w:rsidRPr="00156E04" w:rsidRDefault="003F1244" w:rsidP="006F7E64">
            <w:pPr>
              <w:rPr>
                <w:rFonts w:ascii="Arial" w:hAnsi="Arial" w:cs="Arial"/>
                <w:b/>
              </w:rPr>
            </w:pPr>
          </w:p>
        </w:tc>
        <w:tc>
          <w:tcPr>
            <w:tcW w:w="3827" w:type="dxa"/>
            <w:tcBorders>
              <w:top w:val="nil"/>
              <w:bottom w:val="nil"/>
            </w:tcBorders>
          </w:tcPr>
          <w:p w14:paraId="62605BEE" w14:textId="77777777" w:rsidR="003F1244" w:rsidRDefault="007A336A" w:rsidP="007A336A">
            <w:pPr>
              <w:numPr>
                <w:ilvl w:val="0"/>
                <w:numId w:val="13"/>
              </w:numPr>
              <w:rPr>
                <w:rFonts w:ascii="Arial" w:hAnsi="Arial" w:cs="Arial"/>
              </w:rPr>
            </w:pPr>
            <w:r>
              <w:rPr>
                <w:rFonts w:ascii="Arial" w:hAnsi="Arial" w:cs="Arial"/>
              </w:rPr>
              <w:t>Ability to relate well to children and adults</w:t>
            </w:r>
          </w:p>
          <w:p w14:paraId="2136AAE9" w14:textId="690F5D1E" w:rsidR="001650A7" w:rsidRPr="007A336A" w:rsidRDefault="001650A7" w:rsidP="001650A7">
            <w:pPr>
              <w:ind w:left="360"/>
              <w:rPr>
                <w:rFonts w:ascii="Arial" w:hAnsi="Arial" w:cs="Arial"/>
              </w:rPr>
            </w:pPr>
          </w:p>
        </w:tc>
        <w:tc>
          <w:tcPr>
            <w:tcW w:w="1276" w:type="dxa"/>
            <w:tcBorders>
              <w:top w:val="nil"/>
              <w:bottom w:val="nil"/>
            </w:tcBorders>
          </w:tcPr>
          <w:p w14:paraId="49476CA2" w14:textId="77777777" w:rsidR="003F1244" w:rsidRPr="00156E04" w:rsidRDefault="003F1244" w:rsidP="00685734">
            <w:pPr>
              <w:jc w:val="center"/>
              <w:rPr>
                <w:rFonts w:ascii="Arial" w:hAnsi="Arial" w:cs="Arial"/>
              </w:rPr>
            </w:pPr>
          </w:p>
        </w:tc>
        <w:tc>
          <w:tcPr>
            <w:tcW w:w="2552" w:type="dxa"/>
            <w:tcBorders>
              <w:top w:val="nil"/>
              <w:bottom w:val="nil"/>
            </w:tcBorders>
          </w:tcPr>
          <w:p w14:paraId="541F6156" w14:textId="77777777" w:rsidR="003F1244" w:rsidRPr="00156E04" w:rsidRDefault="003F1244" w:rsidP="006F7E64">
            <w:pPr>
              <w:rPr>
                <w:rFonts w:ascii="Arial" w:hAnsi="Arial" w:cs="Arial"/>
              </w:rPr>
            </w:pPr>
          </w:p>
        </w:tc>
      </w:tr>
      <w:tr w:rsidR="003F1244" w:rsidRPr="00156E04" w14:paraId="61314EFA" w14:textId="77777777" w:rsidTr="006625D2">
        <w:trPr>
          <w:cantSplit/>
          <w:trHeight w:val="400"/>
        </w:trPr>
        <w:tc>
          <w:tcPr>
            <w:tcW w:w="1985" w:type="dxa"/>
            <w:tcBorders>
              <w:top w:val="nil"/>
              <w:bottom w:val="nil"/>
            </w:tcBorders>
          </w:tcPr>
          <w:p w14:paraId="5BFFA611" w14:textId="77777777" w:rsidR="003F1244" w:rsidRPr="00156E04" w:rsidRDefault="003F1244" w:rsidP="006F7E64">
            <w:pPr>
              <w:rPr>
                <w:rFonts w:ascii="Arial" w:hAnsi="Arial" w:cs="Arial"/>
                <w:b/>
              </w:rPr>
            </w:pPr>
          </w:p>
        </w:tc>
        <w:tc>
          <w:tcPr>
            <w:tcW w:w="3827" w:type="dxa"/>
            <w:tcBorders>
              <w:top w:val="nil"/>
              <w:bottom w:val="nil"/>
            </w:tcBorders>
          </w:tcPr>
          <w:p w14:paraId="78B8D984" w14:textId="77777777" w:rsidR="003F1244" w:rsidRDefault="007A336A" w:rsidP="007A336A">
            <w:pPr>
              <w:numPr>
                <w:ilvl w:val="0"/>
                <w:numId w:val="13"/>
              </w:numPr>
              <w:rPr>
                <w:rFonts w:ascii="Arial" w:hAnsi="Arial" w:cs="Arial"/>
              </w:rPr>
            </w:pPr>
            <w:r>
              <w:rPr>
                <w:rFonts w:ascii="Arial" w:hAnsi="Arial" w:cs="Arial"/>
              </w:rPr>
              <w:t>Plan workload to meet deadlines and requirements</w:t>
            </w:r>
          </w:p>
          <w:p w14:paraId="7992BFA0" w14:textId="1CE7C477" w:rsidR="001650A7" w:rsidRPr="007A336A" w:rsidRDefault="001650A7" w:rsidP="001650A7">
            <w:pPr>
              <w:ind w:left="360"/>
              <w:rPr>
                <w:rFonts w:ascii="Arial" w:hAnsi="Arial" w:cs="Arial"/>
              </w:rPr>
            </w:pPr>
          </w:p>
        </w:tc>
        <w:tc>
          <w:tcPr>
            <w:tcW w:w="1276" w:type="dxa"/>
            <w:tcBorders>
              <w:top w:val="nil"/>
              <w:bottom w:val="nil"/>
            </w:tcBorders>
            <w:shd w:val="clear" w:color="auto" w:fill="auto"/>
          </w:tcPr>
          <w:p w14:paraId="0DCE5B15" w14:textId="77777777" w:rsidR="003F1244" w:rsidRPr="00156E04" w:rsidRDefault="003F1244" w:rsidP="00685734">
            <w:pPr>
              <w:jc w:val="center"/>
              <w:rPr>
                <w:rFonts w:ascii="Arial" w:hAnsi="Arial" w:cs="Arial"/>
              </w:rPr>
            </w:pPr>
          </w:p>
        </w:tc>
        <w:tc>
          <w:tcPr>
            <w:tcW w:w="2552" w:type="dxa"/>
            <w:tcBorders>
              <w:top w:val="nil"/>
              <w:bottom w:val="nil"/>
            </w:tcBorders>
          </w:tcPr>
          <w:p w14:paraId="4088F524" w14:textId="77777777" w:rsidR="003F1244" w:rsidRPr="00156E04" w:rsidRDefault="003F1244" w:rsidP="006F7E64">
            <w:pPr>
              <w:rPr>
                <w:rFonts w:ascii="Arial" w:hAnsi="Arial" w:cs="Arial"/>
              </w:rPr>
            </w:pPr>
          </w:p>
        </w:tc>
      </w:tr>
      <w:tr w:rsidR="006625D2" w:rsidRPr="00156E04" w14:paraId="3B489D08" w14:textId="77777777" w:rsidTr="006625D2">
        <w:trPr>
          <w:cantSplit/>
          <w:trHeight w:val="400"/>
        </w:trPr>
        <w:tc>
          <w:tcPr>
            <w:tcW w:w="1985" w:type="dxa"/>
            <w:tcBorders>
              <w:top w:val="nil"/>
            </w:tcBorders>
          </w:tcPr>
          <w:p w14:paraId="49F31551" w14:textId="77777777" w:rsidR="003F1244" w:rsidRPr="00156E04" w:rsidRDefault="003F1244" w:rsidP="006F7E64">
            <w:pPr>
              <w:rPr>
                <w:rFonts w:ascii="Arial" w:hAnsi="Arial" w:cs="Arial"/>
                <w:b/>
              </w:rPr>
            </w:pPr>
          </w:p>
        </w:tc>
        <w:tc>
          <w:tcPr>
            <w:tcW w:w="3827" w:type="dxa"/>
            <w:tcBorders>
              <w:top w:val="nil"/>
            </w:tcBorders>
          </w:tcPr>
          <w:p w14:paraId="5A6911F3" w14:textId="77777777" w:rsidR="001650A7" w:rsidRPr="001650A7" w:rsidRDefault="001650A7" w:rsidP="001650A7">
            <w:pPr>
              <w:pStyle w:val="ListParagraph"/>
              <w:numPr>
                <w:ilvl w:val="0"/>
                <w:numId w:val="13"/>
              </w:numPr>
              <w:rPr>
                <w:rFonts w:ascii="Arial" w:hAnsi="Arial" w:cs="Arial"/>
              </w:rPr>
            </w:pPr>
            <w:r w:rsidRPr="001650A7">
              <w:rPr>
                <w:rFonts w:ascii="Arial" w:hAnsi="Arial" w:cs="Arial"/>
              </w:rPr>
              <w:t>The ability to greet customers through the medium of Welsh is a requirement for this post.</w:t>
            </w:r>
          </w:p>
          <w:p w14:paraId="0D85962D" w14:textId="200E29DF" w:rsidR="003F1244" w:rsidRDefault="003F1244" w:rsidP="001650A7">
            <w:pPr>
              <w:ind w:left="360"/>
              <w:rPr>
                <w:rFonts w:ascii="Arial" w:hAnsi="Arial" w:cs="Arial"/>
              </w:rPr>
            </w:pPr>
          </w:p>
        </w:tc>
        <w:tc>
          <w:tcPr>
            <w:tcW w:w="1276" w:type="dxa"/>
            <w:tcBorders>
              <w:top w:val="nil"/>
            </w:tcBorders>
          </w:tcPr>
          <w:p w14:paraId="58DEF657" w14:textId="77777777" w:rsidR="003F1244" w:rsidRPr="00156E04" w:rsidRDefault="003F1244" w:rsidP="00685734">
            <w:pPr>
              <w:jc w:val="center"/>
              <w:rPr>
                <w:rFonts w:ascii="Arial" w:hAnsi="Arial" w:cs="Arial"/>
              </w:rPr>
            </w:pPr>
          </w:p>
        </w:tc>
        <w:tc>
          <w:tcPr>
            <w:tcW w:w="2552" w:type="dxa"/>
            <w:tcBorders>
              <w:top w:val="nil"/>
            </w:tcBorders>
          </w:tcPr>
          <w:p w14:paraId="7C9D5812" w14:textId="77777777" w:rsidR="003F1244" w:rsidRPr="00156E04" w:rsidRDefault="003F1244" w:rsidP="006F7E64">
            <w:pPr>
              <w:rPr>
                <w:rFonts w:ascii="Arial" w:hAnsi="Arial" w:cs="Arial"/>
              </w:rPr>
            </w:pPr>
          </w:p>
        </w:tc>
      </w:tr>
    </w:tbl>
    <w:p w14:paraId="6BBD045C"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58F1" w14:textId="77777777" w:rsidR="003F35BB" w:rsidRDefault="003F35BB">
      <w:r>
        <w:separator/>
      </w:r>
    </w:p>
  </w:endnote>
  <w:endnote w:type="continuationSeparator" w:id="0">
    <w:p w14:paraId="0B40B6BB"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1C4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AC8F11"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3010" w14:textId="77777777" w:rsidR="003F35BB" w:rsidRDefault="003F35BB">
      <w:r>
        <w:separator/>
      </w:r>
    </w:p>
  </w:footnote>
  <w:footnote w:type="continuationSeparator" w:id="0">
    <w:p w14:paraId="0D25F109"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667C"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F594C41" wp14:editId="4FCF4F8D">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E447"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5F2BAA77" wp14:editId="293773B2">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655B68B5"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num w:numId="1" w16cid:durableId="1621659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7535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5160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045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4462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28442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8074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55760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8951729">
    <w:abstractNumId w:val="13"/>
  </w:num>
  <w:num w:numId="10" w16cid:durableId="1318027022">
    <w:abstractNumId w:val="8"/>
  </w:num>
  <w:num w:numId="11" w16cid:durableId="1438212809">
    <w:abstractNumId w:val="2"/>
  </w:num>
  <w:num w:numId="12" w16cid:durableId="2146001974">
    <w:abstractNumId w:val="10"/>
  </w:num>
  <w:num w:numId="13" w16cid:durableId="1453747464">
    <w:abstractNumId w:val="2"/>
  </w:num>
  <w:num w:numId="14" w16cid:durableId="881210173">
    <w:abstractNumId w:val="8"/>
  </w:num>
  <w:num w:numId="15" w16cid:durableId="629017001">
    <w:abstractNumId w:val="13"/>
  </w:num>
  <w:num w:numId="16" w16cid:durableId="554237994">
    <w:abstractNumId w:val="10"/>
  </w:num>
  <w:num w:numId="17" w16cid:durableId="197352820">
    <w:abstractNumId w:val="0"/>
  </w:num>
  <w:num w:numId="18" w16cid:durableId="1417284687">
    <w:abstractNumId w:val="5"/>
  </w:num>
  <w:num w:numId="19" w16cid:durableId="1275407031">
    <w:abstractNumId w:val="1"/>
  </w:num>
  <w:num w:numId="20" w16cid:durableId="1295865147">
    <w:abstractNumId w:val="7"/>
  </w:num>
  <w:num w:numId="21" w16cid:durableId="1230195101">
    <w:abstractNumId w:val="9"/>
  </w:num>
  <w:num w:numId="22" w16cid:durableId="103765635">
    <w:abstractNumId w:val="12"/>
  </w:num>
  <w:num w:numId="23" w16cid:durableId="1364015707">
    <w:abstractNumId w:val="6"/>
  </w:num>
  <w:num w:numId="24" w16cid:durableId="130640940">
    <w:abstractNumId w:val="3"/>
  </w:num>
  <w:num w:numId="25" w16cid:durableId="398596053">
    <w:abstractNumId w:val="11"/>
  </w:num>
  <w:num w:numId="26" w16cid:durableId="440338593">
    <w:abstractNumId w:val="4"/>
  </w:num>
  <w:num w:numId="27" w16cid:durableId="59941545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650A7"/>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4D39"/>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0937"/>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7A336A"/>
    <w:rsid w:val="00821A32"/>
    <w:rsid w:val="0084118B"/>
    <w:rsid w:val="00853AB9"/>
    <w:rsid w:val="008546CA"/>
    <w:rsid w:val="00867F69"/>
    <w:rsid w:val="00870BB0"/>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431E"/>
    <w:rsid w:val="00C37668"/>
    <w:rsid w:val="00C72C56"/>
    <w:rsid w:val="00C859DA"/>
    <w:rsid w:val="00C92CAE"/>
    <w:rsid w:val="00CB0234"/>
    <w:rsid w:val="00CB3F62"/>
    <w:rsid w:val="00CC210F"/>
    <w:rsid w:val="00CC235C"/>
    <w:rsid w:val="00CD1C81"/>
    <w:rsid w:val="00CE196F"/>
    <w:rsid w:val="00CE3F9D"/>
    <w:rsid w:val="00D02DBD"/>
    <w:rsid w:val="00D16306"/>
    <w:rsid w:val="00D50899"/>
    <w:rsid w:val="00D50A48"/>
    <w:rsid w:val="00D61324"/>
    <w:rsid w:val="00D62F6C"/>
    <w:rsid w:val="00D75CFA"/>
    <w:rsid w:val="00D86432"/>
    <w:rsid w:val="00D947B4"/>
    <w:rsid w:val="00D953FE"/>
    <w:rsid w:val="00DA3AAD"/>
    <w:rsid w:val="00DA4D29"/>
    <w:rsid w:val="00DE79B5"/>
    <w:rsid w:val="00E059FB"/>
    <w:rsid w:val="00E07F91"/>
    <w:rsid w:val="00E24937"/>
    <w:rsid w:val="00E517C4"/>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5182D"/>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3.xml><?xml version="1.0" encoding="utf-8"?>
<ds:datastoreItem xmlns:ds="http://schemas.openxmlformats.org/officeDocument/2006/customXml" ds:itemID="{4CA2A3DE-1082-4DD3-AE58-8B8FC39725C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439</Words>
  <Characters>2993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3426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8</cp:revision>
  <cp:lastPrinted>2023-08-17T10:36:00Z</cp:lastPrinted>
  <dcterms:created xsi:type="dcterms:W3CDTF">2021-11-24T10:30:00Z</dcterms:created>
  <dcterms:modified xsi:type="dcterms:W3CDTF">2026-02-05T15:59:00Z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