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2ED602C5" w:rsidR="00456B30" w:rsidRPr="00CB64DB" w:rsidRDefault="00456B30" w:rsidP="00CB64DB">
      <w:pPr>
        <w:pStyle w:val="BodyText2"/>
        <w:tabs>
          <w:tab w:val="left" w:pos="2835"/>
        </w:tabs>
        <w:spacing w:after="0"/>
        <w:outlineLvl w:val="0"/>
        <w:rPr>
          <w:b w:val="0"/>
        </w:rPr>
      </w:pPr>
      <w:r w:rsidRPr="00CB64DB">
        <w:t>DIRECTORATE:</w:t>
      </w:r>
      <w:r w:rsidRPr="00CB64DB">
        <w:tab/>
      </w:r>
      <w:r w:rsidR="0038501D">
        <w:rPr>
          <w:b w:val="0"/>
        </w:rPr>
        <w:t>Social Services and Wellbeing</w:t>
      </w:r>
    </w:p>
    <w:p w14:paraId="3C03B0F3" w14:textId="77777777" w:rsidR="00456B30" w:rsidRPr="00CB64DB" w:rsidRDefault="00456B30" w:rsidP="00CB64DB">
      <w:pPr>
        <w:tabs>
          <w:tab w:val="left" w:pos="2835"/>
        </w:tabs>
        <w:ind w:right="91"/>
        <w:rPr>
          <w:b/>
        </w:rPr>
      </w:pPr>
    </w:p>
    <w:p w14:paraId="74A82248" w14:textId="5525015D" w:rsidR="00456B30" w:rsidRPr="00CB64DB" w:rsidRDefault="00456B30" w:rsidP="00CB64DB">
      <w:pPr>
        <w:tabs>
          <w:tab w:val="left" w:pos="2835"/>
        </w:tabs>
        <w:ind w:right="91"/>
        <w:rPr>
          <w:rFonts w:ascii="Arial" w:hAnsi="Arial" w:cs="Arial"/>
        </w:rPr>
      </w:pPr>
      <w:r w:rsidRPr="00CB64DB">
        <w:rPr>
          <w:rFonts w:ascii="Arial" w:hAnsi="Arial" w:cs="Arial"/>
          <w:b/>
        </w:rPr>
        <w:t>DEPARTMENT:</w:t>
      </w:r>
      <w:r w:rsidRPr="00CB64DB">
        <w:rPr>
          <w:rFonts w:ascii="Arial" w:hAnsi="Arial" w:cs="Arial"/>
        </w:rPr>
        <w:tab/>
      </w:r>
      <w:r w:rsidR="00E428E5">
        <w:rPr>
          <w:rFonts w:ascii="Arial" w:hAnsi="Arial" w:cs="Arial"/>
        </w:rPr>
        <w:t xml:space="preserve">Children and Family Services / </w:t>
      </w:r>
      <w:r w:rsidR="00E428E5" w:rsidRPr="00E428E5">
        <w:rPr>
          <w:rFonts w:ascii="Arial" w:hAnsi="Arial" w:cs="Arial"/>
        </w:rPr>
        <w:t xml:space="preserve">Children’s </w:t>
      </w:r>
      <w:r w:rsidR="00E428E5">
        <w:rPr>
          <w:rFonts w:ascii="Arial" w:hAnsi="Arial" w:cs="Arial"/>
        </w:rPr>
        <w:tab/>
      </w:r>
      <w:r w:rsidR="00E428E5" w:rsidRPr="00E428E5">
        <w:rPr>
          <w:rFonts w:ascii="Arial" w:hAnsi="Arial" w:cs="Arial"/>
        </w:rPr>
        <w:t>Commissioning and Suffic</w:t>
      </w:r>
      <w:r w:rsidR="00E428E5">
        <w:rPr>
          <w:rFonts w:ascii="Arial" w:hAnsi="Arial" w:cs="Arial"/>
        </w:rPr>
        <w:t>i</w:t>
      </w:r>
      <w:r w:rsidR="00E428E5" w:rsidRPr="00E428E5">
        <w:rPr>
          <w:rFonts w:ascii="Arial" w:hAnsi="Arial" w:cs="Arial"/>
        </w:rPr>
        <w:t>ency</w:t>
      </w:r>
    </w:p>
    <w:p w14:paraId="71381359" w14:textId="77777777" w:rsidR="00456B30" w:rsidRPr="00CB64DB" w:rsidRDefault="00456B30" w:rsidP="00CB64DB">
      <w:pPr>
        <w:tabs>
          <w:tab w:val="left" w:pos="2835"/>
        </w:tabs>
        <w:ind w:right="91"/>
        <w:rPr>
          <w:rFonts w:ascii="Arial" w:hAnsi="Arial" w:cs="Arial"/>
        </w:rPr>
      </w:pPr>
    </w:p>
    <w:p w14:paraId="43D9933D" w14:textId="4B55B77D"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bookmarkStart w:id="0" w:name="_Hlk203639933"/>
      <w:r w:rsidR="00E428E5" w:rsidRPr="00E428E5">
        <w:rPr>
          <w:rFonts w:ascii="Arial" w:hAnsi="Arial" w:cs="Arial"/>
        </w:rPr>
        <w:t>Senior Commissioning and Placement Officer</w:t>
      </w:r>
      <w:bookmarkEnd w:id="0"/>
    </w:p>
    <w:p w14:paraId="3A1304C7" w14:textId="77777777" w:rsidR="00CB64DB" w:rsidRPr="00CB64DB" w:rsidRDefault="00CB64DB" w:rsidP="00CB64DB">
      <w:pPr>
        <w:tabs>
          <w:tab w:val="left" w:pos="2835"/>
        </w:tabs>
        <w:ind w:right="91"/>
        <w:rPr>
          <w:rFonts w:ascii="Arial" w:hAnsi="Arial" w:cs="Arial"/>
          <w:b/>
        </w:rPr>
      </w:pPr>
    </w:p>
    <w:p w14:paraId="0CF272F0" w14:textId="416A623E" w:rsidR="00456B30" w:rsidRPr="00884511" w:rsidRDefault="00456B30" w:rsidP="00CB64DB">
      <w:pPr>
        <w:tabs>
          <w:tab w:val="left" w:pos="2835"/>
        </w:tabs>
        <w:ind w:right="-334"/>
        <w:rPr>
          <w:rFonts w:ascii="Arial" w:hAnsi="Arial" w:cs="Arial"/>
          <w:color w:val="000000" w:themeColor="text1"/>
        </w:rPr>
      </w:pPr>
      <w:r w:rsidRPr="00CB64DB">
        <w:rPr>
          <w:rFonts w:ascii="Arial" w:hAnsi="Arial" w:cs="Arial"/>
          <w:b/>
        </w:rPr>
        <w:t>GRADE OF POST:</w:t>
      </w:r>
      <w:r w:rsidRPr="00CB64DB">
        <w:rPr>
          <w:rFonts w:ascii="Arial" w:hAnsi="Arial" w:cs="Arial"/>
          <w:b/>
        </w:rPr>
        <w:tab/>
      </w:r>
      <w:r w:rsidR="00AD31CF" w:rsidRPr="00884511">
        <w:rPr>
          <w:rFonts w:ascii="Arial" w:hAnsi="Arial" w:cs="Arial"/>
          <w:color w:val="000000" w:themeColor="text1"/>
        </w:rPr>
        <w:t>GR</w:t>
      </w:r>
      <w:r w:rsidR="002D5FA7">
        <w:rPr>
          <w:rFonts w:ascii="Arial" w:hAnsi="Arial" w:cs="Arial"/>
          <w:color w:val="000000" w:themeColor="text1"/>
        </w:rPr>
        <w:t>13</w:t>
      </w:r>
    </w:p>
    <w:p w14:paraId="4C302A9E" w14:textId="77777777" w:rsidR="005F05FD" w:rsidRPr="00CB64DB" w:rsidRDefault="005F05FD" w:rsidP="00CB64DB">
      <w:pPr>
        <w:tabs>
          <w:tab w:val="left" w:pos="2835"/>
        </w:tabs>
        <w:ind w:right="-334"/>
        <w:rPr>
          <w:rFonts w:ascii="Arial" w:hAnsi="Arial" w:cs="Arial"/>
        </w:rPr>
      </w:pPr>
    </w:p>
    <w:p w14:paraId="1A437A51" w14:textId="646FEC8D" w:rsidR="00456B30"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E428E5" w:rsidRPr="00E428E5">
        <w:rPr>
          <w:rFonts w:ascii="Arial" w:hAnsi="Arial" w:cs="Arial"/>
        </w:rPr>
        <w:t>Children’s Commissioning &amp; Sufficiency Lead</w:t>
      </w:r>
    </w:p>
    <w:p w14:paraId="5A7F5717" w14:textId="77777777" w:rsidR="00DC6E46" w:rsidRPr="00CB64DB" w:rsidRDefault="00DC6E46" w:rsidP="00CB64DB">
      <w:pPr>
        <w:tabs>
          <w:tab w:val="left" w:pos="2835"/>
        </w:tabs>
        <w:ind w:right="91"/>
        <w:rPr>
          <w:rFonts w:ascii="Arial" w:hAnsi="Arial" w:cs="Arial"/>
        </w:rPr>
      </w:pPr>
    </w:p>
    <w:p w14:paraId="5754B319" w14:textId="77777777" w:rsidR="0038501D" w:rsidRDefault="0038501D" w:rsidP="00CB64DB">
      <w:pPr>
        <w:pStyle w:val="BodyText"/>
        <w:pBdr>
          <w:top w:val="single" w:sz="4" w:space="1" w:color="auto"/>
        </w:pBdr>
        <w:spacing w:after="0"/>
        <w:ind w:left="2880" w:hanging="2880"/>
        <w:rPr>
          <w:rFonts w:ascii="Arial" w:hAnsi="Arial" w:cs="Arial"/>
          <w:b/>
          <w:sz w:val="24"/>
          <w:szCs w:val="24"/>
        </w:rPr>
      </w:pPr>
    </w:p>
    <w:p w14:paraId="1C41D259" w14:textId="320A7C70"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1E9BEEEF" w14:textId="5F32515B" w:rsidR="00E428E5" w:rsidRPr="00E428E5" w:rsidRDefault="00E428E5" w:rsidP="00E428E5">
      <w:pPr>
        <w:pStyle w:val="Footer"/>
        <w:spacing w:after="120"/>
        <w:jc w:val="both"/>
        <w:rPr>
          <w:rFonts w:ascii="Arial" w:hAnsi="Arial" w:cs="Arial"/>
        </w:rPr>
      </w:pPr>
      <w:r>
        <w:rPr>
          <w:rFonts w:ascii="Arial" w:hAnsi="Arial" w:cs="Arial"/>
        </w:rPr>
        <w:t>P</w:t>
      </w:r>
      <w:r w:rsidRPr="00E428E5">
        <w:rPr>
          <w:rFonts w:ascii="Arial" w:hAnsi="Arial" w:cs="Arial"/>
        </w:rPr>
        <w:t>lay a key role in commissioning and strategic planning for children's placement sufficiency, supporting the modernisation of social care services in line with current legislation and policy objectives, including the implementation of the Health and Social Care 2025 Act.</w:t>
      </w:r>
    </w:p>
    <w:p w14:paraId="3964A19C" w14:textId="77777777" w:rsidR="00E428E5" w:rsidRDefault="00E428E5" w:rsidP="00E428E5">
      <w:pPr>
        <w:pStyle w:val="Footer"/>
        <w:spacing w:after="120"/>
        <w:jc w:val="both"/>
        <w:rPr>
          <w:rFonts w:ascii="Arial" w:hAnsi="Arial" w:cs="Arial"/>
          <w:lang w:val="en-US"/>
        </w:rPr>
      </w:pPr>
      <w:r w:rsidRPr="00E428E5">
        <w:rPr>
          <w:rFonts w:ascii="Arial" w:hAnsi="Arial" w:cs="Arial"/>
          <w:lang w:val="en-US"/>
        </w:rPr>
        <w:t xml:space="preserve">This is a strategic leadership position with responsibility for overseeing placement arrangements for children and young people. The postholder will manage a small team, lead on provider engagement, placement sufficiency planning, and system oversight. They will work collaboratively with operational teams to improve matching, promote stable and local placements, and support effective outcomes. </w:t>
      </w:r>
    </w:p>
    <w:p w14:paraId="7FDB1D5D" w14:textId="286803C0" w:rsidR="0038501D" w:rsidRDefault="00E428E5" w:rsidP="00E428E5">
      <w:pPr>
        <w:pStyle w:val="Footer"/>
        <w:spacing w:after="120"/>
        <w:jc w:val="both"/>
        <w:rPr>
          <w:rFonts w:ascii="Arial" w:hAnsi="Arial" w:cs="Arial"/>
        </w:rPr>
      </w:pPr>
      <w:r w:rsidRPr="00E428E5">
        <w:rPr>
          <w:rFonts w:ascii="Arial" w:hAnsi="Arial" w:cs="Arial"/>
          <w:lang w:val="en-US"/>
        </w:rPr>
        <w:t>The role requires flexibility across placement and contract monitoring functions, ensuring service continuity and covering other managerial duties as needed</w:t>
      </w:r>
      <w:r w:rsidR="0038501D" w:rsidRPr="005F4D4E">
        <w:rPr>
          <w:rFonts w:ascii="Arial" w:hAnsi="Arial" w:cs="Arial"/>
        </w:rPr>
        <w:t>.</w:t>
      </w:r>
    </w:p>
    <w:p w14:paraId="76130E95" w14:textId="7447ED57" w:rsidR="001D1D94" w:rsidRPr="00CB64DB" w:rsidRDefault="001D1D94" w:rsidP="001D1D94">
      <w:pPr>
        <w:pStyle w:val="Footer"/>
        <w:pBdr>
          <w:bottom w:val="single" w:sz="4" w:space="1" w:color="auto"/>
        </w:pBdr>
        <w:spacing w:after="120"/>
        <w:jc w:val="both"/>
        <w:rPr>
          <w:rFonts w:ascii="Arial" w:hAnsi="Arial" w:cs="Arial"/>
          <w:noProof/>
        </w:rPr>
      </w:pP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79754174" w14:textId="7177DD26"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 xml:space="preserve">Support the </w:t>
      </w:r>
      <w:r w:rsidRPr="00E428E5">
        <w:rPr>
          <w:rFonts w:ascii="Arial" w:hAnsi="Arial" w:cs="Arial"/>
        </w:rPr>
        <w:t>Children’s Commissioning &amp; Sufficiency Lead</w:t>
      </w:r>
      <w:r>
        <w:rPr>
          <w:rFonts w:ascii="Arial" w:hAnsi="Arial" w:cs="Arial"/>
          <w:lang w:eastAsia="en-GB"/>
        </w:rPr>
        <w:t xml:space="preserve"> in delivering strategic planning objectives for children’s placement sufficiency and contract monitoring across regulated services.</w:t>
      </w:r>
    </w:p>
    <w:p w14:paraId="225CF022" w14:textId="10F7F093" w:rsidR="00E428E5" w:rsidRDefault="00E428E5" w:rsidP="00E428E5">
      <w:pPr>
        <w:pStyle w:val="ListParagraph"/>
        <w:numPr>
          <w:ilvl w:val="0"/>
          <w:numId w:val="33"/>
        </w:numPr>
        <w:spacing w:before="100" w:beforeAutospacing="1" w:after="100" w:afterAutospacing="1"/>
        <w:contextualSpacing/>
        <w:rPr>
          <w:rFonts w:ascii="Arial" w:eastAsia="PMingLiU" w:hAnsi="Arial" w:cs="Arial"/>
          <w:lang w:val="en-US"/>
        </w:rPr>
      </w:pPr>
      <w:r>
        <w:rPr>
          <w:rFonts w:ascii="Arial" w:hAnsi="Arial" w:cs="Arial"/>
        </w:rPr>
        <w:t xml:space="preserve">Provide leadership and line management to both the </w:t>
      </w:r>
      <w:r w:rsidRPr="00E428E5">
        <w:rPr>
          <w:rFonts w:ascii="Arial" w:hAnsi="Arial" w:cs="Arial"/>
          <w:lang w:val="en-US"/>
        </w:rPr>
        <w:t xml:space="preserve">Commissioning and </w:t>
      </w:r>
      <w:r w:rsidRPr="00E428E5">
        <w:rPr>
          <w:rFonts w:ascii="Arial" w:hAnsi="Arial" w:cs="Arial"/>
        </w:rPr>
        <w:t>C</w:t>
      </w:r>
      <w:r w:rsidRPr="00E428E5">
        <w:rPr>
          <w:rFonts w:ascii="Arial" w:hAnsi="Arial" w:cs="Arial"/>
          <w:lang w:val="en-US"/>
        </w:rPr>
        <w:t xml:space="preserve">ontract </w:t>
      </w:r>
      <w:r w:rsidRPr="00E428E5">
        <w:rPr>
          <w:rFonts w:ascii="Arial" w:hAnsi="Arial" w:cs="Arial"/>
        </w:rPr>
        <w:t>M</w:t>
      </w:r>
      <w:r w:rsidRPr="00E428E5">
        <w:rPr>
          <w:rFonts w:ascii="Arial" w:hAnsi="Arial" w:cs="Arial"/>
          <w:lang w:val="en-US"/>
        </w:rPr>
        <w:t xml:space="preserve">anagement </w:t>
      </w:r>
      <w:r w:rsidRPr="00E428E5">
        <w:rPr>
          <w:rFonts w:ascii="Arial" w:hAnsi="Arial" w:cs="Arial"/>
        </w:rPr>
        <w:t>O</w:t>
      </w:r>
      <w:r w:rsidRPr="00E428E5">
        <w:rPr>
          <w:rFonts w:ascii="Arial" w:hAnsi="Arial" w:cs="Arial"/>
          <w:lang w:val="en-US"/>
        </w:rPr>
        <w:t>fficer (</w:t>
      </w:r>
      <w:r w:rsidRPr="00E428E5">
        <w:rPr>
          <w:rFonts w:ascii="Arial" w:hAnsi="Arial" w:cs="Arial"/>
        </w:rPr>
        <w:t>P</w:t>
      </w:r>
      <w:r w:rsidRPr="00E428E5">
        <w:rPr>
          <w:rFonts w:ascii="Arial" w:hAnsi="Arial" w:cs="Arial"/>
          <w:lang w:val="en-US"/>
        </w:rPr>
        <w:t>lacements)</w:t>
      </w:r>
      <w:r>
        <w:rPr>
          <w:rFonts w:ascii="Arial" w:hAnsi="Arial" w:cs="Arial"/>
        </w:rPr>
        <w:t xml:space="preserve"> and the Contract Monitoring and Operational Market Management Officer. This includes supervision, performance appraisal, workload management, and professional development.</w:t>
      </w:r>
    </w:p>
    <w:p w14:paraId="62751EE4"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Work collaboratively with commissioning colleagues and managers across the Directorate to shape and drive strategic priorities across both adult and children’s services.</w:t>
      </w:r>
    </w:p>
    <w:p w14:paraId="422F092A"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Translate strategic objectives into innovative and outcome-focused delivery plans, contributing to the development of service models and commissioning frameworks.</w:t>
      </w:r>
    </w:p>
    <w:p w14:paraId="217F5F29"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lastRenderedPageBreak/>
        <w:t>Lead and contribute to specific projects and procurement initiatives designed to remodel services and embed outcome-based contracting practices.</w:t>
      </w:r>
    </w:p>
    <w:p w14:paraId="2E7265A3"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Collaborate with operational and commissioning teams to collect and analyse data sets that support comprehensive needs assessments, service usage reviews, and market mapping exercises.</w:t>
      </w:r>
    </w:p>
    <w:p w14:paraId="75B1EB77" w14:textId="05FBF8C2"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rPr>
        <w:t xml:space="preserve">Work with the </w:t>
      </w:r>
      <w:r w:rsidR="007C45F9" w:rsidRPr="00E428E5">
        <w:rPr>
          <w:rFonts w:ascii="Arial" w:hAnsi="Arial" w:cs="Arial"/>
        </w:rPr>
        <w:t>Children’s Commissioning &amp; Sufficiency Lead</w:t>
      </w:r>
      <w:r>
        <w:rPr>
          <w:rFonts w:ascii="Arial" w:hAnsi="Arial" w:cs="Arial"/>
        </w:rPr>
        <w:t xml:space="preserve"> </w:t>
      </w:r>
      <w:r w:rsidR="007C45F9">
        <w:rPr>
          <w:rFonts w:ascii="Arial" w:hAnsi="Arial" w:cs="Arial"/>
        </w:rPr>
        <w:t xml:space="preserve">to </w:t>
      </w:r>
      <w:r>
        <w:rPr>
          <w:rFonts w:ascii="Arial" w:hAnsi="Arial" w:cs="Arial"/>
        </w:rPr>
        <w:t>drive continuous improvement within the team and across wider operational teams to enhance effectiveness in securing and sustaining placements.</w:t>
      </w:r>
    </w:p>
    <w:p w14:paraId="45A3187C"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Contribute to the development of strategies addressing future service demands through local market analysis, population needs assessments, and risk identification.</w:t>
      </w:r>
    </w:p>
    <w:p w14:paraId="1CEF2863"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Explore and implement cost-effective service purchasing solutions aligned with national procurement strategies and frameworks.</w:t>
      </w:r>
    </w:p>
    <w:p w14:paraId="1DED218D" w14:textId="77777777" w:rsidR="00E428E5" w:rsidRDefault="00E428E5" w:rsidP="00E428E5">
      <w:pPr>
        <w:pStyle w:val="ListParagraph"/>
        <w:numPr>
          <w:ilvl w:val="0"/>
          <w:numId w:val="33"/>
        </w:numPr>
        <w:spacing w:before="100" w:beforeAutospacing="1" w:after="100" w:afterAutospacing="1"/>
        <w:contextualSpacing/>
        <w:rPr>
          <w:rFonts w:ascii="Arial" w:hAnsi="Arial" w:cs="Arial"/>
          <w:lang w:eastAsia="en-GB"/>
        </w:rPr>
      </w:pPr>
      <w:r>
        <w:rPr>
          <w:rFonts w:ascii="Arial" w:hAnsi="Arial" w:cs="Arial"/>
          <w:lang w:eastAsia="en-GB"/>
        </w:rPr>
        <w:t>Foster strong partnerships with local agencies, including the Health Board, Foster Wales, Cwm Taf Morgannwg region, and the third sector, promoting integrated and collaborative commissioning approaches.</w:t>
      </w:r>
    </w:p>
    <w:p w14:paraId="2D2CF1EB" w14:textId="50C7640C" w:rsidR="00E428E5" w:rsidRDefault="00E428E5" w:rsidP="00E428E5">
      <w:pPr>
        <w:pStyle w:val="ListParagraph"/>
        <w:numPr>
          <w:ilvl w:val="0"/>
          <w:numId w:val="33"/>
        </w:numPr>
        <w:ind w:left="1077" w:hanging="357"/>
        <w:rPr>
          <w:rFonts w:ascii="Arial" w:hAnsi="Arial" w:cs="Arial"/>
          <w:lang w:eastAsia="en-GB"/>
        </w:rPr>
      </w:pPr>
      <w:r>
        <w:rPr>
          <w:rFonts w:ascii="Arial" w:hAnsi="Arial" w:cs="Arial"/>
          <w:lang w:eastAsia="en-GB"/>
        </w:rPr>
        <w:t xml:space="preserve">Assist the </w:t>
      </w:r>
      <w:r w:rsidR="00E03A2D" w:rsidRPr="00E428E5">
        <w:rPr>
          <w:rFonts w:ascii="Arial" w:hAnsi="Arial" w:cs="Arial"/>
        </w:rPr>
        <w:t>Children’s Commissioning &amp; Sufficiency Lead</w:t>
      </w:r>
      <w:r w:rsidR="00E03A2D">
        <w:rPr>
          <w:rFonts w:ascii="Arial" w:hAnsi="Arial" w:cs="Arial"/>
          <w:lang w:eastAsia="en-GB"/>
        </w:rPr>
        <w:t xml:space="preserve"> </w:t>
      </w:r>
      <w:r>
        <w:rPr>
          <w:rFonts w:ascii="Arial" w:hAnsi="Arial" w:cs="Arial"/>
          <w:lang w:eastAsia="en-GB"/>
        </w:rPr>
        <w:t>in developing and implementing quality assurance and contract monitoring systems and provide oversight of these functions.</w:t>
      </w:r>
    </w:p>
    <w:p w14:paraId="30499A17" w14:textId="606F467E" w:rsidR="00E428E5" w:rsidRDefault="00E428E5" w:rsidP="00E428E5">
      <w:pPr>
        <w:pStyle w:val="NormalWeb"/>
        <w:numPr>
          <w:ilvl w:val="0"/>
          <w:numId w:val="33"/>
        </w:numPr>
        <w:spacing w:before="0" w:beforeAutospacing="0" w:after="0" w:afterAutospacing="0"/>
        <w:ind w:left="1077" w:hanging="357"/>
        <w:rPr>
          <w:rFonts w:ascii="Arial" w:hAnsi="Arial" w:cs="Arial"/>
        </w:rPr>
      </w:pPr>
      <w:r>
        <w:rPr>
          <w:rFonts w:ascii="Arial" w:hAnsi="Arial" w:cs="Arial"/>
        </w:rPr>
        <w:t xml:space="preserve">Provide oversight of performance monitoring and quality assurance for regulated services, ensuring the </w:t>
      </w:r>
      <w:r w:rsidR="00E03A2D" w:rsidRPr="00E428E5">
        <w:rPr>
          <w:rFonts w:ascii="Arial" w:hAnsi="Arial" w:cs="Arial"/>
        </w:rPr>
        <w:t>Children’s Commissioning &amp; Sufficiency Lead</w:t>
      </w:r>
      <w:r>
        <w:rPr>
          <w:rFonts w:ascii="Arial" w:hAnsi="Arial" w:cs="Arial"/>
        </w:rPr>
        <w:t xml:space="preserve"> is well-informed of emerging issues and risks. </w:t>
      </w:r>
    </w:p>
    <w:p w14:paraId="0098E34A" w14:textId="77777777" w:rsidR="00E428E5" w:rsidRDefault="00E428E5" w:rsidP="00E428E5">
      <w:pPr>
        <w:pStyle w:val="NormalWeb"/>
        <w:numPr>
          <w:ilvl w:val="0"/>
          <w:numId w:val="33"/>
        </w:numPr>
        <w:spacing w:before="0" w:beforeAutospacing="0" w:after="0" w:afterAutospacing="0"/>
        <w:ind w:left="1077" w:hanging="357"/>
        <w:rPr>
          <w:rFonts w:ascii="Arial" w:hAnsi="Arial" w:cs="Arial"/>
        </w:rPr>
      </w:pPr>
      <w:r>
        <w:rPr>
          <w:rFonts w:ascii="Arial" w:hAnsi="Arial" w:cs="Arial"/>
        </w:rPr>
        <w:t>Contribute to the development and maintenance of a robust performance framework to monitor service quality, contractual compliance, value for money, and delivery against agreed Key Performance Indicators (KPIs), applying a proportionate and risk-based approach.</w:t>
      </w:r>
    </w:p>
    <w:p w14:paraId="04544782" w14:textId="669317E0" w:rsidR="00E428E5" w:rsidRDefault="00E428E5" w:rsidP="00E428E5">
      <w:pPr>
        <w:pStyle w:val="Default"/>
        <w:numPr>
          <w:ilvl w:val="0"/>
          <w:numId w:val="33"/>
        </w:numPr>
        <w:ind w:left="1077" w:hanging="357"/>
      </w:pPr>
      <w:r>
        <w:t xml:space="preserve">Work with the </w:t>
      </w:r>
      <w:r w:rsidRPr="00E428E5">
        <w:t>Children’s Commissioning &amp; Sufficiency Lead</w:t>
      </w:r>
      <w:r>
        <w:t xml:space="preserve"> to explore opportunities to purchase services, which offer value for money in line with national procurement solutions. </w:t>
      </w:r>
    </w:p>
    <w:p w14:paraId="3047ED7E" w14:textId="77777777" w:rsidR="00E428E5" w:rsidRDefault="00E428E5" w:rsidP="00E428E5">
      <w:pPr>
        <w:pStyle w:val="Default"/>
        <w:numPr>
          <w:ilvl w:val="0"/>
          <w:numId w:val="33"/>
        </w:numPr>
        <w:ind w:left="1077" w:hanging="357"/>
      </w:pPr>
      <w:r>
        <w:t xml:space="preserve">Seek ways to positively collaborate with local partnerships, Health Board, Cwm Taf Morgannwg region, and the third sector and play an active role in driving forward collaborative commissioning and contracting functions. </w:t>
      </w:r>
    </w:p>
    <w:p w14:paraId="58F2ABE3" w14:textId="1CF8E136" w:rsidR="00945DDD" w:rsidRPr="00EC214B" w:rsidRDefault="00E428E5" w:rsidP="00E428E5">
      <w:pPr>
        <w:pStyle w:val="ListParagraph"/>
        <w:numPr>
          <w:ilvl w:val="0"/>
          <w:numId w:val="33"/>
        </w:numPr>
        <w:ind w:left="1077" w:hanging="357"/>
        <w:jc w:val="both"/>
        <w:rPr>
          <w:rFonts w:ascii="Arial" w:hAnsi="Arial" w:cs="Arial"/>
        </w:rPr>
      </w:pPr>
      <w:r>
        <w:rPr>
          <w:rFonts w:ascii="Arial" w:hAnsi="Arial" w:cs="Arial"/>
          <w:lang w:eastAsia="en-GB"/>
        </w:rPr>
        <w:t>Analyse placement data and trends to inform future commissioning decisions and identify gaps in provision.</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3C4A0858" w14:textId="77777777" w:rsidR="00637FAA" w:rsidRPr="00CB64DB" w:rsidRDefault="00637FAA" w:rsidP="00637FAA">
      <w:pPr>
        <w:ind w:left="720"/>
        <w:rPr>
          <w:rFonts w:ascii="Arial" w:hAnsi="Arial" w:cs="Arial"/>
          <w: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65A2AC54" w14:textId="77777777" w:rsidR="007C45F9" w:rsidRDefault="007C45F9" w:rsidP="00287E6F">
      <w:pPr>
        <w:rPr>
          <w:rFonts w:ascii="Arial" w:hAnsi="Arial" w:cs="Arial"/>
          <w:b/>
          <w:bCs/>
        </w:rPr>
      </w:pPr>
    </w:p>
    <w:p w14:paraId="00A46C63" w14:textId="18A0A33A"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5DAD8FA9"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0C7D979F" w14:textId="77777777" w:rsidR="00456B30" w:rsidRPr="00CB64DB" w:rsidRDefault="00456B30" w:rsidP="00456B30">
      <w:pPr>
        <w:pStyle w:val="Heading2"/>
        <w:jc w:val="both"/>
        <w:rPr>
          <w:i w:val="0"/>
          <w:caps/>
          <w:sz w:val="24"/>
          <w:szCs w:val="24"/>
        </w:rPr>
      </w:pPr>
      <w:r w:rsidRPr="00CB64DB">
        <w:rPr>
          <w:i w:val="0"/>
          <w:caps/>
          <w:sz w:val="24"/>
          <w:szCs w:val="24"/>
        </w:rPr>
        <w:t xml:space="preserve">criminal records check </w:t>
      </w:r>
    </w:p>
    <w:p w14:paraId="5B75B4E0" w14:textId="19E99799" w:rsidR="00CB64DB" w:rsidRDefault="00456B30" w:rsidP="00DC6E46">
      <w:pPr>
        <w:ind w:right="-45"/>
        <w:jc w:val="both"/>
        <w:rPr>
          <w:rFonts w:ascii="Arial" w:hAnsi="Arial"/>
          <w:b/>
          <w:kern w:val="32"/>
          <w:sz w:val="32"/>
          <w:szCs w:val="32"/>
          <w:lang w:eastAsia="en-GB"/>
        </w:rPr>
      </w:pPr>
      <w:r w:rsidRPr="00CB64DB">
        <w:rPr>
          <w:rFonts w:ascii="Arial" w:hAnsi="Arial" w:cs="Arial"/>
        </w:rPr>
        <w:t>This post requires a criminal records check through the Disclosure &amp; Barring Service (DBS)</w:t>
      </w:r>
      <w:r w:rsidR="00F45027" w:rsidRPr="00CB64DB">
        <w:rPr>
          <w:rFonts w:ascii="Arial" w:hAnsi="Arial" w:cs="Arial"/>
        </w:rPr>
        <w:t>.</w:t>
      </w:r>
    </w:p>
    <w:p w14:paraId="32543BD5" w14:textId="77777777" w:rsidR="00CB64DB" w:rsidRDefault="00CB64DB">
      <w:pPr>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9DBA38F" w14:textId="22372510" w:rsidR="00683839" w:rsidRPr="00E428E5" w:rsidRDefault="00E428E5" w:rsidP="00CB64DB">
      <w:pPr>
        <w:ind w:right="91"/>
        <w:jc w:val="center"/>
        <w:rPr>
          <w:rFonts w:ascii="Arial" w:hAnsi="Arial" w:cs="Arial"/>
          <w:b/>
          <w:bCs/>
          <w:sz w:val="28"/>
          <w:szCs w:val="28"/>
        </w:rPr>
      </w:pPr>
      <w:r w:rsidRPr="00E428E5">
        <w:rPr>
          <w:rFonts w:ascii="Arial" w:hAnsi="Arial" w:cs="Arial"/>
          <w:b/>
          <w:bCs/>
          <w:sz w:val="28"/>
          <w:szCs w:val="28"/>
        </w:rPr>
        <w:t>Senior Commissioning and Placement Officer</w:t>
      </w: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4111"/>
        <w:gridCol w:w="1701"/>
        <w:gridCol w:w="2551"/>
      </w:tblGrid>
      <w:tr w:rsidR="004F0683" w:rsidRPr="00156E04" w14:paraId="7B5039C8" w14:textId="77777777" w:rsidTr="00683839">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683839">
        <w:trPr>
          <w:cantSplit/>
          <w:trHeight w:val="1117"/>
        </w:trPr>
        <w:tc>
          <w:tcPr>
            <w:tcW w:w="1970" w:type="dxa"/>
            <w:tcBorders>
              <w:top w:val="double" w:sz="4" w:space="0" w:color="auto"/>
              <w:bottom w:val="single" w:sz="4" w:space="0" w:color="auto"/>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11" w:type="dxa"/>
            <w:tcBorders>
              <w:top w:val="double" w:sz="4" w:space="0" w:color="auto"/>
              <w:bottom w:val="single" w:sz="4" w:space="0" w:color="auto"/>
            </w:tcBorders>
          </w:tcPr>
          <w:p w14:paraId="5725AB57" w14:textId="77777777" w:rsidR="00E03A2D" w:rsidRDefault="00F426BA" w:rsidP="00F50047">
            <w:pPr>
              <w:pStyle w:val="ListParagraph"/>
              <w:numPr>
                <w:ilvl w:val="0"/>
                <w:numId w:val="30"/>
              </w:numPr>
              <w:contextualSpacing/>
              <w:rPr>
                <w:rFonts w:ascii="Arial" w:hAnsi="Arial" w:cs="Arial"/>
                <w:lang w:eastAsia="en-GB"/>
              </w:rPr>
            </w:pPr>
            <w:bookmarkStart w:id="1" w:name="_Hlk203640995"/>
            <w:r w:rsidRPr="00F426BA">
              <w:rPr>
                <w:rFonts w:ascii="Arial" w:hAnsi="Arial" w:cs="Arial"/>
              </w:rPr>
              <w:t>A professional qualification in a related field or an appropriate management qualification</w:t>
            </w:r>
            <w:r w:rsidR="00E03A2D">
              <w:rPr>
                <w:rFonts w:ascii="Arial" w:hAnsi="Arial" w:cs="Arial"/>
              </w:rPr>
              <w:t>.</w:t>
            </w:r>
          </w:p>
          <w:p w14:paraId="6BBE0634" w14:textId="32FEBBE1" w:rsidR="00F426BA" w:rsidRPr="00F426BA" w:rsidRDefault="00F426BA" w:rsidP="00F50047">
            <w:pPr>
              <w:pStyle w:val="ListParagraph"/>
              <w:numPr>
                <w:ilvl w:val="0"/>
                <w:numId w:val="30"/>
              </w:numPr>
              <w:contextualSpacing/>
              <w:rPr>
                <w:rFonts w:ascii="Arial" w:hAnsi="Arial" w:cs="Arial"/>
                <w:lang w:eastAsia="en-GB"/>
              </w:rPr>
            </w:pPr>
            <w:r w:rsidRPr="00F426BA">
              <w:rPr>
                <w:rFonts w:ascii="Arial" w:hAnsi="Arial" w:cs="Arial"/>
              </w:rPr>
              <w:t>Educated to degree level</w:t>
            </w:r>
            <w:r w:rsidR="00E03A2D">
              <w:rPr>
                <w:rFonts w:ascii="Arial" w:hAnsi="Arial" w:cs="Arial"/>
              </w:rPr>
              <w:t>.</w:t>
            </w:r>
          </w:p>
          <w:p w14:paraId="0B236E00" w14:textId="5DE31589" w:rsidR="00F50047" w:rsidRPr="00156E04" w:rsidRDefault="001767FA" w:rsidP="00F50047">
            <w:pPr>
              <w:pStyle w:val="ListParagraph"/>
              <w:numPr>
                <w:ilvl w:val="0"/>
                <w:numId w:val="30"/>
              </w:numPr>
              <w:contextualSpacing/>
              <w:rPr>
                <w:rFonts w:ascii="Arial" w:hAnsi="Arial" w:cs="Arial"/>
                <w:lang w:eastAsia="en-GB"/>
              </w:rPr>
            </w:pPr>
            <w:r w:rsidRPr="001767FA">
              <w:rPr>
                <w:rFonts w:ascii="Arial" w:hAnsi="Arial" w:cs="Arial"/>
              </w:rPr>
              <w:t>Evidence of continued professional development in commissioning, contract management, or leadership</w:t>
            </w:r>
            <w:bookmarkEnd w:id="1"/>
            <w:r w:rsidRPr="001767FA">
              <w:rPr>
                <w:rFonts w:ascii="Arial" w:hAnsi="Arial" w:cs="Arial"/>
              </w:rPr>
              <w:t xml:space="preserve"> </w:t>
            </w:r>
            <w:r w:rsidR="00F50047">
              <w:rPr>
                <w:rFonts w:ascii="Arial" w:hAnsi="Arial" w:cs="Arial"/>
              </w:rPr>
              <w:t>.</w:t>
            </w:r>
          </w:p>
        </w:tc>
        <w:tc>
          <w:tcPr>
            <w:tcW w:w="1701" w:type="dxa"/>
            <w:tcBorders>
              <w:top w:val="double" w:sz="4" w:space="0" w:color="auto"/>
              <w:bottom w:val="single" w:sz="4" w:space="0" w:color="auto"/>
            </w:tcBorders>
          </w:tcPr>
          <w:p w14:paraId="6AFF81BB" w14:textId="77777777" w:rsidR="004F0683" w:rsidRDefault="004F0683" w:rsidP="004F0683">
            <w:pPr>
              <w:jc w:val="center"/>
              <w:rPr>
                <w:rFonts w:ascii="Arial" w:hAnsi="Arial" w:cs="Arial"/>
              </w:rPr>
            </w:pPr>
            <w:r>
              <w:rPr>
                <w:rFonts w:ascii="Arial" w:hAnsi="Arial" w:cs="Arial"/>
              </w:rPr>
              <w:t>Yes</w:t>
            </w:r>
          </w:p>
          <w:p w14:paraId="02338FFF" w14:textId="77777777" w:rsidR="00E03A2D" w:rsidRDefault="00E03A2D" w:rsidP="004F0683">
            <w:pPr>
              <w:jc w:val="center"/>
              <w:rPr>
                <w:rFonts w:ascii="Arial" w:hAnsi="Arial" w:cs="Arial"/>
              </w:rPr>
            </w:pPr>
          </w:p>
          <w:p w14:paraId="05DF0449" w14:textId="77777777" w:rsidR="00E03A2D" w:rsidRDefault="00E03A2D" w:rsidP="004F0683">
            <w:pPr>
              <w:jc w:val="center"/>
              <w:rPr>
                <w:rFonts w:ascii="Arial" w:hAnsi="Arial" w:cs="Arial"/>
              </w:rPr>
            </w:pPr>
          </w:p>
          <w:p w14:paraId="31B352B3" w14:textId="029F61FA" w:rsidR="00E03A2D" w:rsidRDefault="00E03A2D" w:rsidP="004F0683">
            <w:pPr>
              <w:jc w:val="center"/>
              <w:rPr>
                <w:rFonts w:ascii="Arial" w:hAnsi="Arial" w:cs="Arial"/>
              </w:rPr>
            </w:pPr>
            <w:r>
              <w:rPr>
                <w:rFonts w:ascii="Arial" w:hAnsi="Arial" w:cs="Arial"/>
              </w:rPr>
              <w:t>Yes</w:t>
            </w:r>
          </w:p>
          <w:p w14:paraId="6149905D" w14:textId="77777777" w:rsidR="00F50047" w:rsidRDefault="00F50047" w:rsidP="004F0683">
            <w:pPr>
              <w:jc w:val="center"/>
              <w:rPr>
                <w:rFonts w:ascii="Arial" w:hAnsi="Arial" w:cs="Arial"/>
              </w:rPr>
            </w:pPr>
          </w:p>
          <w:p w14:paraId="0FF5DEBB" w14:textId="77777777" w:rsidR="00F50047" w:rsidRDefault="00F50047" w:rsidP="004F0683">
            <w:pPr>
              <w:jc w:val="center"/>
              <w:rPr>
                <w:rFonts w:ascii="Arial" w:hAnsi="Arial" w:cs="Arial"/>
              </w:rPr>
            </w:pPr>
          </w:p>
          <w:p w14:paraId="693F9D1C" w14:textId="6C7EBD99" w:rsidR="00F50047" w:rsidRPr="00CB64DB" w:rsidRDefault="00F50047" w:rsidP="004F0683">
            <w:pPr>
              <w:jc w:val="center"/>
              <w:rPr>
                <w:rFonts w:ascii="Arial" w:hAnsi="Arial" w:cs="Arial"/>
              </w:rPr>
            </w:pPr>
          </w:p>
        </w:tc>
        <w:tc>
          <w:tcPr>
            <w:tcW w:w="2551" w:type="dxa"/>
            <w:tcBorders>
              <w:top w:val="double" w:sz="4" w:space="0" w:color="auto"/>
              <w:bottom w:val="single" w:sz="4" w:space="0" w:color="auto"/>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683839">
        <w:trPr>
          <w:cantSplit/>
          <w:trHeight w:val="439"/>
        </w:trPr>
        <w:tc>
          <w:tcPr>
            <w:tcW w:w="1970"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11" w:type="dxa"/>
            <w:tcBorders>
              <w:top w:val="single" w:sz="4" w:space="0" w:color="auto"/>
              <w:left w:val="single" w:sz="4" w:space="0" w:color="auto"/>
              <w:bottom w:val="nil"/>
              <w:right w:val="single" w:sz="4" w:space="0" w:color="auto"/>
            </w:tcBorders>
          </w:tcPr>
          <w:p w14:paraId="4FE7BACE" w14:textId="553C7F08" w:rsidR="004F0683" w:rsidRPr="00C82E38" w:rsidRDefault="00F50047" w:rsidP="00F50047">
            <w:pPr>
              <w:numPr>
                <w:ilvl w:val="0"/>
                <w:numId w:val="11"/>
              </w:numPr>
              <w:tabs>
                <w:tab w:val="num" w:pos="360"/>
              </w:tabs>
              <w:ind w:left="357"/>
              <w:rPr>
                <w:rFonts w:ascii="Arial" w:hAnsi="Arial" w:cs="Arial"/>
              </w:rPr>
            </w:pPr>
            <w:r w:rsidRPr="00800549">
              <w:rPr>
                <w:rFonts w:ascii="Arial" w:hAnsi="Arial" w:cs="Arial"/>
              </w:rPr>
              <w:t xml:space="preserve">Detailed knowledge of national policy and direction for Social Services and its relevance to services for </w:t>
            </w:r>
            <w:r>
              <w:rPr>
                <w:rFonts w:ascii="Arial" w:hAnsi="Arial" w:cs="Arial"/>
              </w:rPr>
              <w:t>children</w:t>
            </w:r>
            <w:r w:rsidR="00801B0E">
              <w:rPr>
                <w:rFonts w:ascii="Arial" w:hAnsi="Arial" w:cs="Arial"/>
              </w:rPr>
              <w:t>.</w:t>
            </w:r>
          </w:p>
        </w:tc>
        <w:tc>
          <w:tcPr>
            <w:tcW w:w="1701" w:type="dxa"/>
            <w:tcBorders>
              <w:top w:val="single" w:sz="4" w:space="0" w:color="auto"/>
              <w:left w:val="single" w:sz="4" w:space="0" w:color="auto"/>
              <w:bottom w:val="nil"/>
              <w:right w:val="single" w:sz="4" w:space="0" w:color="auto"/>
            </w:tcBorders>
          </w:tcPr>
          <w:p w14:paraId="07F63DDE" w14:textId="77777777" w:rsidR="004F0683" w:rsidRDefault="004F0683" w:rsidP="004F0683">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77D317A7" w14:textId="77777777" w:rsidTr="00683839">
        <w:trPr>
          <w:cantSplit/>
          <w:trHeight w:val="439"/>
        </w:trPr>
        <w:tc>
          <w:tcPr>
            <w:tcW w:w="1970" w:type="dxa"/>
            <w:tcBorders>
              <w:top w:val="nil"/>
              <w:left w:val="single" w:sz="4" w:space="0" w:color="auto"/>
              <w:bottom w:val="nil"/>
              <w:right w:val="single" w:sz="4" w:space="0" w:color="auto"/>
            </w:tcBorders>
          </w:tcPr>
          <w:p w14:paraId="00E04C53"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37DCB763" w14:textId="49812E06" w:rsidR="00801B0E" w:rsidRDefault="001767FA" w:rsidP="00F50047">
            <w:pPr>
              <w:numPr>
                <w:ilvl w:val="0"/>
                <w:numId w:val="11"/>
              </w:numPr>
              <w:tabs>
                <w:tab w:val="num" w:pos="360"/>
              </w:tabs>
              <w:ind w:left="357"/>
              <w:rPr>
                <w:rFonts w:ascii="Arial" w:hAnsi="Arial" w:cs="Arial"/>
              </w:rPr>
            </w:pPr>
            <w:r w:rsidRPr="001767FA">
              <w:rPr>
                <w:rFonts w:ascii="Arial" w:hAnsi="Arial" w:cs="Arial"/>
              </w:rPr>
              <w:t>Considerable experience</w:t>
            </w:r>
            <w:r>
              <w:rPr>
                <w:rFonts w:ascii="Arial" w:hAnsi="Arial" w:cs="Arial"/>
              </w:rPr>
              <w:t xml:space="preserve"> </w:t>
            </w:r>
            <w:r w:rsidRPr="001767FA">
              <w:rPr>
                <w:rFonts w:ascii="Arial" w:hAnsi="Arial" w:cs="Arial"/>
              </w:rPr>
              <w:t>of all aspects of commissioning, planning, purchasing, contracting and contract monitoring practices</w:t>
            </w:r>
            <w:r>
              <w:rPr>
                <w:rFonts w:ascii="Arial" w:hAnsi="Arial" w:cs="Arial"/>
              </w:rPr>
              <w:t>.</w:t>
            </w:r>
            <w:r w:rsidRPr="001767FA">
              <w:rPr>
                <w:rFonts w:ascii="Arial" w:hAnsi="Arial" w:cs="Arial"/>
              </w:rPr>
              <w:t xml:space="preserve"> </w:t>
            </w:r>
            <w:r w:rsidR="00F50047">
              <w:rPr>
                <w:rFonts w:ascii="Arial" w:hAnsi="Arial" w:cs="Arial"/>
              </w:rPr>
              <w:t xml:space="preserve"> </w:t>
            </w:r>
          </w:p>
        </w:tc>
        <w:tc>
          <w:tcPr>
            <w:tcW w:w="1701" w:type="dxa"/>
            <w:tcBorders>
              <w:top w:val="nil"/>
              <w:left w:val="single" w:sz="4" w:space="0" w:color="auto"/>
              <w:bottom w:val="nil"/>
              <w:right w:val="single" w:sz="4" w:space="0" w:color="auto"/>
            </w:tcBorders>
          </w:tcPr>
          <w:p w14:paraId="29742364" w14:textId="6DEFCC33" w:rsidR="00801B0E"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677E6AC6" w14:textId="77777777" w:rsidR="00801B0E" w:rsidRDefault="00801B0E" w:rsidP="004F0683">
            <w:pPr>
              <w:tabs>
                <w:tab w:val="left" w:pos="388"/>
                <w:tab w:val="left" w:pos="530"/>
              </w:tabs>
              <w:spacing w:after="120"/>
              <w:rPr>
                <w:rFonts w:ascii="Arial" w:hAnsi="Arial" w:cs="Arial"/>
              </w:rPr>
            </w:pPr>
          </w:p>
        </w:tc>
      </w:tr>
      <w:tr w:rsidR="00801B0E" w:rsidRPr="00156E04" w14:paraId="4B9C5E4E" w14:textId="77777777" w:rsidTr="00683839">
        <w:trPr>
          <w:cantSplit/>
          <w:trHeight w:val="471"/>
        </w:trPr>
        <w:tc>
          <w:tcPr>
            <w:tcW w:w="1970"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11" w:type="dxa"/>
            <w:tcBorders>
              <w:top w:val="nil"/>
              <w:left w:val="single" w:sz="4" w:space="0" w:color="auto"/>
              <w:bottom w:val="nil"/>
              <w:right w:val="single" w:sz="4" w:space="0" w:color="auto"/>
            </w:tcBorders>
          </w:tcPr>
          <w:p w14:paraId="1854834C" w14:textId="56CC8DAA" w:rsidR="00801B0E" w:rsidRDefault="00F50047" w:rsidP="00F50047">
            <w:pPr>
              <w:numPr>
                <w:ilvl w:val="0"/>
                <w:numId w:val="11"/>
              </w:numPr>
              <w:tabs>
                <w:tab w:val="left" w:pos="2760"/>
              </w:tabs>
              <w:ind w:left="311" w:hanging="311"/>
              <w:rPr>
                <w:rFonts w:ascii="Arial" w:hAnsi="Arial" w:cs="Arial"/>
              </w:rPr>
            </w:pPr>
            <w:r w:rsidRPr="00800549">
              <w:rPr>
                <w:rFonts w:ascii="Arial" w:hAnsi="Arial" w:cs="Arial"/>
              </w:rPr>
              <w:t>Detailed knowledge of assessment/care management procedures, information systems and quality assurance issues</w:t>
            </w:r>
            <w:r w:rsidR="00801B0E">
              <w:rPr>
                <w:rFonts w:ascii="Arial" w:hAnsi="Arial" w:cs="Arial"/>
              </w:rPr>
              <w:t>.</w:t>
            </w:r>
          </w:p>
        </w:tc>
        <w:tc>
          <w:tcPr>
            <w:tcW w:w="1701" w:type="dxa"/>
            <w:tcBorders>
              <w:top w:val="nil"/>
              <w:left w:val="single" w:sz="4" w:space="0" w:color="auto"/>
              <w:bottom w:val="nil"/>
              <w:right w:val="single" w:sz="4" w:space="0" w:color="auto"/>
            </w:tcBorders>
          </w:tcPr>
          <w:p w14:paraId="7D3DC143" w14:textId="55A0D6B6" w:rsidR="00801B0E" w:rsidRDefault="00801B0E"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F50047" w:rsidRPr="00156E04" w14:paraId="40EE1490" w14:textId="77777777" w:rsidTr="00F50047">
        <w:trPr>
          <w:cantSplit/>
          <w:trHeight w:val="471"/>
        </w:trPr>
        <w:tc>
          <w:tcPr>
            <w:tcW w:w="1970" w:type="dxa"/>
            <w:tcBorders>
              <w:top w:val="nil"/>
              <w:left w:val="single" w:sz="4" w:space="0" w:color="auto"/>
              <w:bottom w:val="nil"/>
              <w:right w:val="single" w:sz="4" w:space="0" w:color="auto"/>
            </w:tcBorders>
          </w:tcPr>
          <w:p w14:paraId="3A6C436E"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66639B6A" w14:textId="4A7ED7C0" w:rsidR="00F50047" w:rsidRDefault="00F50047" w:rsidP="00F50047">
            <w:pPr>
              <w:numPr>
                <w:ilvl w:val="0"/>
                <w:numId w:val="11"/>
              </w:numPr>
              <w:tabs>
                <w:tab w:val="left" w:pos="2760"/>
              </w:tabs>
              <w:ind w:left="311" w:hanging="311"/>
              <w:rPr>
                <w:rFonts w:ascii="Arial" w:hAnsi="Arial" w:cs="Arial"/>
              </w:rPr>
            </w:pPr>
            <w:r>
              <w:rPr>
                <w:rFonts w:ascii="Arial" w:hAnsi="Arial" w:cs="Arial"/>
              </w:rPr>
              <w:t>Considerable e</w:t>
            </w:r>
            <w:r w:rsidRPr="00800549">
              <w:rPr>
                <w:rFonts w:ascii="Arial" w:hAnsi="Arial" w:cs="Arial"/>
              </w:rPr>
              <w:t>xperience of working a</w:t>
            </w:r>
            <w:r w:rsidR="001767FA">
              <w:rPr>
                <w:rFonts w:ascii="Arial" w:hAnsi="Arial" w:cs="Arial"/>
              </w:rPr>
              <w:t>s a manager</w:t>
            </w:r>
            <w:r w:rsidRPr="00800549">
              <w:rPr>
                <w:rFonts w:ascii="Arial" w:hAnsi="Arial" w:cs="Arial"/>
              </w:rPr>
              <w:t xml:space="preserve"> in a Social Services Department or other related organisational environment</w:t>
            </w:r>
            <w:r>
              <w:rPr>
                <w:rFonts w:ascii="Arial" w:hAnsi="Arial" w:cs="Arial"/>
              </w:rPr>
              <w:t>.</w:t>
            </w:r>
          </w:p>
        </w:tc>
        <w:tc>
          <w:tcPr>
            <w:tcW w:w="1701" w:type="dxa"/>
            <w:tcBorders>
              <w:top w:val="nil"/>
              <w:left w:val="single" w:sz="4" w:space="0" w:color="auto"/>
              <w:bottom w:val="nil"/>
              <w:right w:val="single" w:sz="4" w:space="0" w:color="auto"/>
            </w:tcBorders>
          </w:tcPr>
          <w:p w14:paraId="164E2427" w14:textId="402E91EC" w:rsidR="00F50047" w:rsidRDefault="00F5004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4ECD9C32" w14:textId="77777777" w:rsidR="00F50047" w:rsidRDefault="00F50047" w:rsidP="004F0683">
            <w:pPr>
              <w:tabs>
                <w:tab w:val="left" w:pos="388"/>
                <w:tab w:val="left" w:pos="530"/>
              </w:tabs>
              <w:spacing w:after="120"/>
              <w:rPr>
                <w:rFonts w:ascii="Arial" w:hAnsi="Arial" w:cs="Arial"/>
              </w:rPr>
            </w:pPr>
          </w:p>
        </w:tc>
      </w:tr>
      <w:tr w:rsidR="00F50047" w:rsidRPr="00156E04" w14:paraId="6623B73E" w14:textId="77777777" w:rsidTr="00F50047">
        <w:trPr>
          <w:cantSplit/>
          <w:trHeight w:val="471"/>
        </w:trPr>
        <w:tc>
          <w:tcPr>
            <w:tcW w:w="1970" w:type="dxa"/>
            <w:tcBorders>
              <w:top w:val="nil"/>
              <w:left w:val="single" w:sz="4" w:space="0" w:color="auto"/>
              <w:bottom w:val="nil"/>
              <w:right w:val="single" w:sz="4" w:space="0" w:color="auto"/>
            </w:tcBorders>
          </w:tcPr>
          <w:p w14:paraId="26A2E19F"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51B65B51" w14:textId="2BB9A723" w:rsidR="00F50047" w:rsidRDefault="00F50047" w:rsidP="00F50047">
            <w:pPr>
              <w:numPr>
                <w:ilvl w:val="0"/>
                <w:numId w:val="11"/>
              </w:numPr>
              <w:tabs>
                <w:tab w:val="left" w:pos="2760"/>
              </w:tabs>
              <w:ind w:left="311" w:hanging="311"/>
              <w:rPr>
                <w:rFonts w:ascii="Arial" w:hAnsi="Arial" w:cs="Arial"/>
              </w:rPr>
            </w:pPr>
            <w:r>
              <w:rPr>
                <w:rFonts w:ascii="Arial" w:hAnsi="Arial" w:cs="Arial"/>
              </w:rPr>
              <w:t>Experience of working within social care or health services for adults and/or children services.</w:t>
            </w:r>
          </w:p>
        </w:tc>
        <w:tc>
          <w:tcPr>
            <w:tcW w:w="1701" w:type="dxa"/>
            <w:tcBorders>
              <w:top w:val="nil"/>
              <w:left w:val="single" w:sz="4" w:space="0" w:color="auto"/>
              <w:bottom w:val="nil"/>
              <w:right w:val="single" w:sz="4" w:space="0" w:color="auto"/>
            </w:tcBorders>
          </w:tcPr>
          <w:p w14:paraId="5BDA0200" w14:textId="1A35A8F1" w:rsidR="00F50047" w:rsidRDefault="00F50047" w:rsidP="004F0683">
            <w:pPr>
              <w:jc w:val="center"/>
              <w:rPr>
                <w:rFonts w:ascii="Arial" w:hAnsi="Arial" w:cs="Arial"/>
              </w:rPr>
            </w:pPr>
          </w:p>
        </w:tc>
        <w:tc>
          <w:tcPr>
            <w:tcW w:w="2551" w:type="dxa"/>
            <w:tcBorders>
              <w:top w:val="nil"/>
              <w:left w:val="single" w:sz="4" w:space="0" w:color="auto"/>
              <w:bottom w:val="nil"/>
              <w:right w:val="single" w:sz="4" w:space="0" w:color="auto"/>
            </w:tcBorders>
          </w:tcPr>
          <w:p w14:paraId="558B9017" w14:textId="77777777" w:rsidR="00F50047" w:rsidRDefault="00F50047" w:rsidP="004F0683">
            <w:pPr>
              <w:tabs>
                <w:tab w:val="left" w:pos="388"/>
                <w:tab w:val="left" w:pos="530"/>
              </w:tabs>
              <w:spacing w:after="120"/>
              <w:rPr>
                <w:rFonts w:ascii="Arial" w:hAnsi="Arial" w:cs="Arial"/>
              </w:rPr>
            </w:pPr>
          </w:p>
        </w:tc>
      </w:tr>
      <w:tr w:rsidR="00F50047" w:rsidRPr="00156E04" w14:paraId="6841DDE6" w14:textId="77777777" w:rsidTr="00F50047">
        <w:trPr>
          <w:cantSplit/>
          <w:trHeight w:val="471"/>
        </w:trPr>
        <w:tc>
          <w:tcPr>
            <w:tcW w:w="1970" w:type="dxa"/>
            <w:tcBorders>
              <w:top w:val="nil"/>
              <w:left w:val="single" w:sz="4" w:space="0" w:color="auto"/>
              <w:bottom w:val="nil"/>
              <w:right w:val="single" w:sz="4" w:space="0" w:color="auto"/>
            </w:tcBorders>
          </w:tcPr>
          <w:p w14:paraId="77ABFCD1"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C0EC661" w14:textId="605E022A" w:rsidR="00F50047" w:rsidRDefault="00F50047" w:rsidP="00F50047">
            <w:pPr>
              <w:numPr>
                <w:ilvl w:val="0"/>
                <w:numId w:val="11"/>
              </w:numPr>
              <w:tabs>
                <w:tab w:val="left" w:pos="2760"/>
              </w:tabs>
              <w:ind w:left="311" w:hanging="311"/>
              <w:rPr>
                <w:rFonts w:ascii="Arial" w:hAnsi="Arial" w:cs="Arial"/>
              </w:rPr>
            </w:pPr>
            <w:r w:rsidRPr="00374EDA">
              <w:rPr>
                <w:rFonts w:ascii="Arial" w:hAnsi="Arial" w:cs="Arial"/>
              </w:rPr>
              <w:t>Experience of monitoring and reviewing service standards</w:t>
            </w:r>
            <w:r>
              <w:rPr>
                <w:rFonts w:ascii="Arial" w:hAnsi="Arial" w:cs="Arial"/>
              </w:rPr>
              <w:t>.</w:t>
            </w:r>
          </w:p>
        </w:tc>
        <w:tc>
          <w:tcPr>
            <w:tcW w:w="1701" w:type="dxa"/>
            <w:tcBorders>
              <w:top w:val="nil"/>
              <w:left w:val="single" w:sz="4" w:space="0" w:color="auto"/>
              <w:bottom w:val="nil"/>
              <w:right w:val="single" w:sz="4" w:space="0" w:color="auto"/>
            </w:tcBorders>
          </w:tcPr>
          <w:p w14:paraId="7DDD32CE" w14:textId="208AC0B7"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29F2F230" w14:textId="77777777" w:rsidR="00F50047" w:rsidRDefault="00F50047" w:rsidP="004F0683">
            <w:pPr>
              <w:tabs>
                <w:tab w:val="left" w:pos="388"/>
                <w:tab w:val="left" w:pos="530"/>
              </w:tabs>
              <w:spacing w:after="120"/>
              <w:rPr>
                <w:rFonts w:ascii="Arial" w:hAnsi="Arial" w:cs="Arial"/>
              </w:rPr>
            </w:pPr>
          </w:p>
        </w:tc>
      </w:tr>
      <w:tr w:rsidR="00F50047" w:rsidRPr="00156E04" w14:paraId="514C721F" w14:textId="77777777" w:rsidTr="00F50047">
        <w:trPr>
          <w:cantSplit/>
          <w:trHeight w:val="471"/>
        </w:trPr>
        <w:tc>
          <w:tcPr>
            <w:tcW w:w="1970" w:type="dxa"/>
            <w:tcBorders>
              <w:top w:val="nil"/>
              <w:left w:val="single" w:sz="4" w:space="0" w:color="auto"/>
              <w:bottom w:val="nil"/>
              <w:right w:val="single" w:sz="4" w:space="0" w:color="auto"/>
            </w:tcBorders>
          </w:tcPr>
          <w:p w14:paraId="65523E84" w14:textId="77777777" w:rsidR="00F50047" w:rsidRDefault="00F50047" w:rsidP="004F0683">
            <w:pPr>
              <w:rPr>
                <w:rFonts w:ascii="Arial" w:hAnsi="Arial" w:cs="Arial"/>
                <w:b/>
              </w:rPr>
            </w:pPr>
          </w:p>
        </w:tc>
        <w:tc>
          <w:tcPr>
            <w:tcW w:w="4111" w:type="dxa"/>
            <w:tcBorders>
              <w:top w:val="nil"/>
              <w:left w:val="single" w:sz="4" w:space="0" w:color="auto"/>
              <w:bottom w:val="nil"/>
              <w:right w:val="single" w:sz="4" w:space="0" w:color="auto"/>
            </w:tcBorders>
          </w:tcPr>
          <w:p w14:paraId="1F353C53" w14:textId="5F387C4D" w:rsidR="00F50047" w:rsidRDefault="00F50047" w:rsidP="00F50047">
            <w:pPr>
              <w:numPr>
                <w:ilvl w:val="0"/>
                <w:numId w:val="11"/>
              </w:numPr>
              <w:tabs>
                <w:tab w:val="left" w:pos="2760"/>
              </w:tabs>
              <w:ind w:left="311" w:hanging="311"/>
              <w:rPr>
                <w:rFonts w:ascii="Arial" w:hAnsi="Arial" w:cs="Arial"/>
              </w:rPr>
            </w:pPr>
            <w:r w:rsidRPr="00800549">
              <w:rPr>
                <w:rFonts w:ascii="Arial" w:hAnsi="Arial" w:cs="Arial"/>
              </w:rPr>
              <w:t>Experience of developing policies and procedures</w:t>
            </w:r>
            <w:r>
              <w:rPr>
                <w:rFonts w:ascii="Arial" w:hAnsi="Arial" w:cs="Arial"/>
              </w:rPr>
              <w:t>.</w:t>
            </w:r>
          </w:p>
        </w:tc>
        <w:tc>
          <w:tcPr>
            <w:tcW w:w="1701" w:type="dxa"/>
            <w:tcBorders>
              <w:top w:val="nil"/>
              <w:left w:val="single" w:sz="4" w:space="0" w:color="auto"/>
              <w:bottom w:val="nil"/>
              <w:right w:val="single" w:sz="4" w:space="0" w:color="auto"/>
            </w:tcBorders>
          </w:tcPr>
          <w:p w14:paraId="585804FB" w14:textId="27842BBE" w:rsidR="00F50047" w:rsidRDefault="00F50047" w:rsidP="004F0683">
            <w:pPr>
              <w:jc w:val="center"/>
              <w:rPr>
                <w:rFonts w:ascii="Arial" w:hAnsi="Arial" w:cs="Arial"/>
              </w:rPr>
            </w:pPr>
            <w:r>
              <w:rPr>
                <w:rFonts w:ascii="Arial" w:hAnsi="Arial" w:cs="Arial"/>
              </w:rPr>
              <w:t>Yes</w:t>
            </w:r>
          </w:p>
        </w:tc>
        <w:tc>
          <w:tcPr>
            <w:tcW w:w="2551" w:type="dxa"/>
            <w:tcBorders>
              <w:top w:val="nil"/>
              <w:left w:val="single" w:sz="4" w:space="0" w:color="auto"/>
              <w:bottom w:val="nil"/>
              <w:right w:val="single" w:sz="4" w:space="0" w:color="auto"/>
            </w:tcBorders>
          </w:tcPr>
          <w:p w14:paraId="43C4004D" w14:textId="77777777" w:rsidR="00F50047" w:rsidRDefault="00F50047" w:rsidP="004F0683">
            <w:pPr>
              <w:tabs>
                <w:tab w:val="left" w:pos="388"/>
                <w:tab w:val="left" w:pos="530"/>
              </w:tabs>
              <w:spacing w:after="120"/>
              <w:rPr>
                <w:rFonts w:ascii="Arial" w:hAnsi="Arial" w:cs="Arial"/>
              </w:rPr>
            </w:pPr>
          </w:p>
        </w:tc>
      </w:tr>
      <w:tr w:rsidR="00F50047" w:rsidRPr="00156E04" w14:paraId="54EC4302" w14:textId="77777777" w:rsidTr="00F50047">
        <w:trPr>
          <w:cantSplit/>
          <w:trHeight w:val="471"/>
        </w:trPr>
        <w:tc>
          <w:tcPr>
            <w:tcW w:w="1970" w:type="dxa"/>
            <w:tcBorders>
              <w:top w:val="nil"/>
              <w:left w:val="single" w:sz="4" w:space="0" w:color="auto"/>
              <w:bottom w:val="single" w:sz="4" w:space="0" w:color="auto"/>
              <w:right w:val="single" w:sz="4" w:space="0" w:color="auto"/>
            </w:tcBorders>
          </w:tcPr>
          <w:p w14:paraId="7B0648A9" w14:textId="77777777" w:rsidR="00F50047" w:rsidRDefault="00F50047" w:rsidP="004F0683">
            <w:pPr>
              <w:rPr>
                <w:rFonts w:ascii="Arial" w:hAnsi="Arial" w:cs="Arial"/>
                <w:b/>
              </w:rPr>
            </w:pPr>
          </w:p>
        </w:tc>
        <w:tc>
          <w:tcPr>
            <w:tcW w:w="4111" w:type="dxa"/>
            <w:tcBorders>
              <w:top w:val="nil"/>
              <w:left w:val="single" w:sz="4" w:space="0" w:color="auto"/>
              <w:bottom w:val="single" w:sz="4" w:space="0" w:color="auto"/>
              <w:right w:val="single" w:sz="4" w:space="0" w:color="auto"/>
            </w:tcBorders>
          </w:tcPr>
          <w:p w14:paraId="3B1E821E" w14:textId="12A1DE88" w:rsidR="00F50047" w:rsidRPr="00800549" w:rsidRDefault="00F50047" w:rsidP="00F50047">
            <w:pPr>
              <w:numPr>
                <w:ilvl w:val="0"/>
                <w:numId w:val="11"/>
              </w:numPr>
              <w:tabs>
                <w:tab w:val="left" w:pos="2760"/>
              </w:tabs>
              <w:ind w:left="311" w:hanging="311"/>
              <w:rPr>
                <w:rFonts w:ascii="Arial" w:hAnsi="Arial" w:cs="Arial"/>
              </w:rPr>
            </w:pPr>
            <w:r w:rsidRPr="00800549">
              <w:rPr>
                <w:rFonts w:ascii="Arial" w:hAnsi="Arial" w:cs="Arial"/>
              </w:rPr>
              <w:t>Experience of working successfully with a range of partners</w:t>
            </w:r>
            <w:r>
              <w:rPr>
                <w:rFonts w:ascii="Arial" w:hAnsi="Arial" w:cs="Arial"/>
              </w:rPr>
              <w:t>.</w:t>
            </w:r>
          </w:p>
        </w:tc>
        <w:tc>
          <w:tcPr>
            <w:tcW w:w="1701" w:type="dxa"/>
            <w:tcBorders>
              <w:top w:val="nil"/>
              <w:left w:val="single" w:sz="4" w:space="0" w:color="auto"/>
              <w:bottom w:val="single" w:sz="4" w:space="0" w:color="auto"/>
              <w:right w:val="single" w:sz="4" w:space="0" w:color="auto"/>
            </w:tcBorders>
          </w:tcPr>
          <w:p w14:paraId="1C728328" w14:textId="179EEFA9" w:rsidR="00F50047" w:rsidRDefault="00F50047" w:rsidP="004F0683">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701E493B" w14:textId="77777777" w:rsidR="00F50047" w:rsidRDefault="00F50047"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3" w:tblpY="361"/>
        <w:tblW w:w="10395"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3969"/>
        <w:gridCol w:w="1904"/>
        <w:gridCol w:w="2552"/>
      </w:tblGrid>
      <w:tr w:rsidR="004F0683" w:rsidRPr="00156E04" w14:paraId="4F75C14B" w14:textId="77777777" w:rsidTr="00F50047">
        <w:trPr>
          <w:cantSplit/>
          <w:trHeight w:val="811"/>
          <w:tblHeader/>
        </w:trPr>
        <w:tc>
          <w:tcPr>
            <w:tcW w:w="1970" w:type="dxa"/>
            <w:tcBorders>
              <w:top w:val="double" w:sz="4" w:space="0" w:color="auto"/>
              <w:left w:val="double" w:sz="4" w:space="0" w:color="auto"/>
              <w:bottom w:val="single" w:sz="4" w:space="0" w:color="auto"/>
              <w:right w:val="double" w:sz="4" w:space="0" w:color="auto"/>
            </w:tcBorders>
            <w:vAlign w:val="center"/>
          </w:tcPr>
          <w:p w14:paraId="7C64765B" w14:textId="77777777" w:rsidR="004F0683" w:rsidRPr="00156E04" w:rsidRDefault="004F0683" w:rsidP="00F50047">
            <w:pPr>
              <w:jc w:val="center"/>
              <w:rPr>
                <w:rFonts w:ascii="Arial" w:hAnsi="Arial" w:cs="Arial"/>
                <w:b/>
              </w:rPr>
            </w:pPr>
            <w:r w:rsidRPr="00156E04">
              <w:rPr>
                <w:rFonts w:ascii="Arial" w:hAnsi="Arial" w:cs="Arial"/>
                <w:b/>
              </w:rPr>
              <w:lastRenderedPageBreak/>
              <w:t>Attributes</w:t>
            </w:r>
          </w:p>
        </w:tc>
        <w:tc>
          <w:tcPr>
            <w:tcW w:w="3969" w:type="dxa"/>
            <w:tcBorders>
              <w:top w:val="double" w:sz="4" w:space="0" w:color="auto"/>
              <w:left w:val="double" w:sz="4" w:space="0" w:color="auto"/>
              <w:bottom w:val="single" w:sz="4" w:space="0" w:color="auto"/>
              <w:right w:val="double" w:sz="4" w:space="0" w:color="auto"/>
            </w:tcBorders>
            <w:vAlign w:val="center"/>
          </w:tcPr>
          <w:p w14:paraId="351D68AF" w14:textId="77777777" w:rsidR="004F0683" w:rsidRPr="00156E04" w:rsidRDefault="004F0683" w:rsidP="00F50047">
            <w:pPr>
              <w:jc w:val="center"/>
              <w:rPr>
                <w:rFonts w:ascii="Arial" w:hAnsi="Arial" w:cs="Arial"/>
                <w:b/>
              </w:rPr>
            </w:pPr>
            <w:r w:rsidRPr="00156E04">
              <w:rPr>
                <w:rFonts w:ascii="Arial" w:hAnsi="Arial" w:cs="Arial"/>
                <w:b/>
              </w:rPr>
              <w:t>Requirements</w:t>
            </w:r>
          </w:p>
        </w:tc>
        <w:tc>
          <w:tcPr>
            <w:tcW w:w="1904" w:type="dxa"/>
            <w:tcBorders>
              <w:top w:val="double" w:sz="4" w:space="0" w:color="auto"/>
              <w:left w:val="double" w:sz="4" w:space="0" w:color="auto"/>
              <w:bottom w:val="single" w:sz="4" w:space="0" w:color="auto"/>
              <w:right w:val="double" w:sz="4" w:space="0" w:color="auto"/>
            </w:tcBorders>
            <w:vAlign w:val="center"/>
          </w:tcPr>
          <w:p w14:paraId="4445E381" w14:textId="77777777" w:rsidR="004F0683" w:rsidRPr="00156E04" w:rsidRDefault="004F0683" w:rsidP="00F50047">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single" w:sz="4" w:space="0" w:color="auto"/>
              <w:right w:val="double" w:sz="4" w:space="0" w:color="auto"/>
            </w:tcBorders>
            <w:vAlign w:val="center"/>
          </w:tcPr>
          <w:p w14:paraId="4835B536" w14:textId="77777777" w:rsidR="004F0683" w:rsidRPr="00156E04" w:rsidRDefault="004F0683" w:rsidP="00F5004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F50047" w:rsidRPr="00156E04" w14:paraId="62F2D518" w14:textId="77777777" w:rsidTr="00040AA4">
        <w:trPr>
          <w:cantSplit/>
          <w:trHeight w:val="811"/>
          <w:tblHeader/>
        </w:trPr>
        <w:tc>
          <w:tcPr>
            <w:tcW w:w="1970" w:type="dxa"/>
            <w:tcBorders>
              <w:top w:val="single" w:sz="4" w:space="0" w:color="auto"/>
              <w:left w:val="single" w:sz="4" w:space="0" w:color="auto"/>
              <w:bottom w:val="nil"/>
              <w:right w:val="single" w:sz="4" w:space="0" w:color="auto"/>
            </w:tcBorders>
            <w:vAlign w:val="center"/>
          </w:tcPr>
          <w:p w14:paraId="0D3373A0" w14:textId="1393A8C0" w:rsidR="00F50047" w:rsidRPr="00156E04" w:rsidRDefault="00F50047" w:rsidP="00F50047">
            <w:pPr>
              <w:rPr>
                <w:rFonts w:ascii="Arial" w:hAnsi="Arial" w:cs="Arial"/>
                <w:b/>
              </w:rPr>
            </w:pPr>
            <w:r>
              <w:rPr>
                <w:rFonts w:ascii="Arial" w:hAnsi="Arial" w:cs="Arial"/>
                <w:b/>
              </w:rPr>
              <w:t>Knowledge &amp; Experience (c</w:t>
            </w:r>
            <w:r w:rsidR="00F37350">
              <w:rPr>
                <w:rFonts w:ascii="Arial" w:hAnsi="Arial" w:cs="Arial"/>
                <w:b/>
              </w:rPr>
              <w:t>ontinued</w:t>
            </w:r>
            <w:r>
              <w:rPr>
                <w:rFonts w:ascii="Arial" w:hAnsi="Arial" w:cs="Arial"/>
                <w:b/>
              </w:rPr>
              <w:t>.)</w:t>
            </w:r>
          </w:p>
        </w:tc>
        <w:tc>
          <w:tcPr>
            <w:tcW w:w="3969" w:type="dxa"/>
            <w:tcBorders>
              <w:top w:val="single" w:sz="4" w:space="0" w:color="auto"/>
              <w:left w:val="single" w:sz="4" w:space="0" w:color="auto"/>
              <w:bottom w:val="nil"/>
              <w:right w:val="single" w:sz="4" w:space="0" w:color="auto"/>
            </w:tcBorders>
          </w:tcPr>
          <w:p w14:paraId="09E78743" w14:textId="27DEA6BA" w:rsidR="00F50047" w:rsidRPr="00F50047" w:rsidRDefault="00F50047" w:rsidP="00F50047">
            <w:pPr>
              <w:pStyle w:val="ListParagraph"/>
              <w:numPr>
                <w:ilvl w:val="0"/>
                <w:numId w:val="11"/>
              </w:numPr>
              <w:ind w:left="311" w:hanging="283"/>
              <w:rPr>
                <w:rFonts w:ascii="Arial" w:hAnsi="Arial" w:cs="Arial"/>
                <w:b/>
              </w:rPr>
            </w:pPr>
            <w:r w:rsidRPr="00F50047">
              <w:rPr>
                <w:rFonts w:ascii="Arial" w:hAnsi="Arial" w:cs="Arial"/>
              </w:rPr>
              <w:t>Experience of collating and analysing data to inform service planning and development</w:t>
            </w:r>
            <w:r>
              <w:rPr>
                <w:rFonts w:ascii="Arial" w:hAnsi="Arial" w:cs="Arial"/>
              </w:rPr>
              <w:t>.</w:t>
            </w:r>
          </w:p>
        </w:tc>
        <w:tc>
          <w:tcPr>
            <w:tcW w:w="1904" w:type="dxa"/>
            <w:tcBorders>
              <w:top w:val="single" w:sz="4" w:space="0" w:color="auto"/>
              <w:left w:val="single" w:sz="4" w:space="0" w:color="auto"/>
              <w:bottom w:val="nil"/>
              <w:right w:val="single" w:sz="4" w:space="0" w:color="auto"/>
            </w:tcBorders>
          </w:tcPr>
          <w:p w14:paraId="02687A9F" w14:textId="77777777" w:rsidR="00040AA4" w:rsidRDefault="00040AA4" w:rsidP="00F50047">
            <w:pPr>
              <w:jc w:val="center"/>
              <w:rPr>
                <w:rFonts w:ascii="Arial" w:hAnsi="Arial" w:cs="Arial"/>
                <w:bCs/>
              </w:rPr>
            </w:pPr>
          </w:p>
          <w:p w14:paraId="71B2317C" w14:textId="77777777" w:rsidR="00040AA4" w:rsidRDefault="00040AA4" w:rsidP="00F50047">
            <w:pPr>
              <w:jc w:val="center"/>
              <w:rPr>
                <w:rFonts w:ascii="Arial" w:hAnsi="Arial" w:cs="Arial"/>
                <w:bCs/>
              </w:rPr>
            </w:pPr>
          </w:p>
          <w:p w14:paraId="123CC96B" w14:textId="38E17BEB" w:rsidR="00040AA4" w:rsidRPr="00040AA4" w:rsidRDefault="00040AA4" w:rsidP="00F50047">
            <w:pPr>
              <w:jc w:val="center"/>
              <w:rPr>
                <w:rFonts w:ascii="Arial" w:hAnsi="Arial" w:cs="Arial"/>
                <w:bCs/>
              </w:rPr>
            </w:pPr>
          </w:p>
        </w:tc>
        <w:tc>
          <w:tcPr>
            <w:tcW w:w="2552" w:type="dxa"/>
            <w:tcBorders>
              <w:top w:val="single" w:sz="4" w:space="0" w:color="auto"/>
              <w:left w:val="single" w:sz="4" w:space="0" w:color="auto"/>
              <w:bottom w:val="nil"/>
              <w:right w:val="single" w:sz="4" w:space="0" w:color="auto"/>
            </w:tcBorders>
            <w:vAlign w:val="center"/>
          </w:tcPr>
          <w:p w14:paraId="4107CA90" w14:textId="3337BD0E" w:rsidR="00F50047" w:rsidRPr="00156E04" w:rsidRDefault="00F50047" w:rsidP="00F50047">
            <w:pPr>
              <w:rPr>
                <w:rFonts w:ascii="Arial" w:hAnsi="Arial" w:cs="Arial"/>
                <w:b/>
              </w:rPr>
            </w:pPr>
            <w:r>
              <w:rPr>
                <w:rFonts w:ascii="Arial" w:hAnsi="Arial" w:cs="Arial"/>
              </w:rPr>
              <w:t>Interview, application form, and selection process.</w:t>
            </w:r>
          </w:p>
        </w:tc>
      </w:tr>
      <w:tr w:rsidR="00F50047" w:rsidRPr="00156E04" w14:paraId="422B2B62" w14:textId="77777777" w:rsidTr="00040AA4">
        <w:trPr>
          <w:cantSplit/>
          <w:trHeight w:val="280"/>
          <w:tblHeader/>
        </w:trPr>
        <w:tc>
          <w:tcPr>
            <w:tcW w:w="1970" w:type="dxa"/>
            <w:tcBorders>
              <w:top w:val="nil"/>
              <w:left w:val="single" w:sz="4" w:space="0" w:color="auto"/>
              <w:bottom w:val="single" w:sz="4" w:space="0" w:color="auto"/>
              <w:right w:val="single" w:sz="4" w:space="0" w:color="auto"/>
            </w:tcBorders>
            <w:vAlign w:val="center"/>
          </w:tcPr>
          <w:p w14:paraId="52D817CF" w14:textId="77777777" w:rsidR="00F50047" w:rsidRDefault="00F50047" w:rsidP="00F50047">
            <w:pPr>
              <w:rPr>
                <w:rFonts w:ascii="Arial" w:hAnsi="Arial" w:cs="Arial"/>
                <w:b/>
              </w:rPr>
            </w:pPr>
          </w:p>
        </w:tc>
        <w:tc>
          <w:tcPr>
            <w:tcW w:w="3969" w:type="dxa"/>
            <w:tcBorders>
              <w:top w:val="nil"/>
              <w:left w:val="single" w:sz="4" w:space="0" w:color="auto"/>
              <w:bottom w:val="single" w:sz="4" w:space="0" w:color="auto"/>
              <w:right w:val="single" w:sz="4" w:space="0" w:color="auto"/>
            </w:tcBorders>
            <w:vAlign w:val="center"/>
          </w:tcPr>
          <w:p w14:paraId="34417D1E" w14:textId="77777777" w:rsidR="00F50047" w:rsidRDefault="00F50047" w:rsidP="00F50047">
            <w:pPr>
              <w:pStyle w:val="ListParagraph"/>
              <w:numPr>
                <w:ilvl w:val="0"/>
                <w:numId w:val="11"/>
              </w:numPr>
              <w:ind w:left="311" w:hanging="283"/>
              <w:rPr>
                <w:rFonts w:ascii="Arial" w:hAnsi="Arial" w:cs="Arial"/>
              </w:rPr>
            </w:pPr>
            <w:r>
              <w:rPr>
                <w:rFonts w:ascii="Arial" w:hAnsi="Arial" w:cs="Arial"/>
              </w:rPr>
              <w:t>Line management experience.</w:t>
            </w:r>
          </w:p>
          <w:p w14:paraId="64268EB3" w14:textId="77777777" w:rsidR="001767FA" w:rsidRDefault="001767FA" w:rsidP="00F50047">
            <w:pPr>
              <w:pStyle w:val="ListParagraph"/>
              <w:numPr>
                <w:ilvl w:val="0"/>
                <w:numId w:val="11"/>
              </w:numPr>
              <w:ind w:left="311" w:hanging="283"/>
              <w:rPr>
                <w:rFonts w:ascii="Arial" w:hAnsi="Arial" w:cs="Arial"/>
              </w:rPr>
            </w:pPr>
            <w:r>
              <w:rPr>
                <w:rFonts w:ascii="Arial" w:hAnsi="Arial" w:cs="Arial"/>
              </w:rPr>
              <w:t>Strong understanding of placement sufficiency and the external market.</w:t>
            </w:r>
          </w:p>
          <w:p w14:paraId="47163F0F" w14:textId="2D67EDB2" w:rsidR="001767FA" w:rsidRPr="00F50047" w:rsidRDefault="001767FA" w:rsidP="00F50047">
            <w:pPr>
              <w:pStyle w:val="ListParagraph"/>
              <w:numPr>
                <w:ilvl w:val="0"/>
                <w:numId w:val="11"/>
              </w:numPr>
              <w:ind w:left="311" w:hanging="283"/>
              <w:rPr>
                <w:rFonts w:ascii="Arial" w:hAnsi="Arial" w:cs="Arial"/>
              </w:rPr>
            </w:pPr>
            <w:r>
              <w:rPr>
                <w:rFonts w:ascii="Arial" w:hAnsi="Arial" w:cs="Arial"/>
              </w:rPr>
              <w:t>Experience of delivering change.</w:t>
            </w:r>
          </w:p>
        </w:tc>
        <w:tc>
          <w:tcPr>
            <w:tcW w:w="1904" w:type="dxa"/>
            <w:tcBorders>
              <w:top w:val="nil"/>
              <w:left w:val="single" w:sz="4" w:space="0" w:color="auto"/>
              <w:bottom w:val="single" w:sz="4" w:space="0" w:color="auto"/>
              <w:right w:val="single" w:sz="4" w:space="0" w:color="auto"/>
            </w:tcBorders>
          </w:tcPr>
          <w:p w14:paraId="4DCA3D26" w14:textId="77777777" w:rsidR="00F50047" w:rsidRDefault="00040AA4" w:rsidP="00F50047">
            <w:pPr>
              <w:jc w:val="center"/>
              <w:rPr>
                <w:rFonts w:ascii="Arial" w:hAnsi="Arial" w:cs="Arial"/>
                <w:bCs/>
              </w:rPr>
            </w:pPr>
            <w:r>
              <w:rPr>
                <w:rFonts w:ascii="Arial" w:hAnsi="Arial" w:cs="Arial"/>
                <w:bCs/>
              </w:rPr>
              <w:t>Yes</w:t>
            </w:r>
          </w:p>
          <w:p w14:paraId="3B7DFAA4" w14:textId="181F5B65" w:rsidR="00040AA4" w:rsidRPr="001767FA" w:rsidRDefault="00040AA4" w:rsidP="00F50047">
            <w:pPr>
              <w:jc w:val="center"/>
              <w:rPr>
                <w:rFonts w:ascii="Arial" w:hAnsi="Arial" w:cs="Arial"/>
                <w:bCs/>
              </w:rPr>
            </w:pPr>
            <w:r>
              <w:rPr>
                <w:rFonts w:ascii="Arial" w:hAnsi="Arial" w:cs="Arial"/>
                <w:bCs/>
              </w:rPr>
              <w:t>Yes</w:t>
            </w:r>
          </w:p>
        </w:tc>
        <w:tc>
          <w:tcPr>
            <w:tcW w:w="2552" w:type="dxa"/>
            <w:tcBorders>
              <w:top w:val="nil"/>
              <w:left w:val="single" w:sz="4" w:space="0" w:color="auto"/>
              <w:bottom w:val="single" w:sz="4" w:space="0" w:color="auto"/>
              <w:right w:val="single" w:sz="4" w:space="0" w:color="auto"/>
            </w:tcBorders>
            <w:vAlign w:val="center"/>
          </w:tcPr>
          <w:p w14:paraId="6B053766" w14:textId="77777777" w:rsidR="00F50047" w:rsidRPr="00156E04" w:rsidRDefault="00F50047" w:rsidP="00F50047">
            <w:pPr>
              <w:jc w:val="center"/>
              <w:rPr>
                <w:rFonts w:ascii="Arial" w:hAnsi="Arial" w:cs="Arial"/>
                <w:b/>
              </w:rPr>
            </w:pPr>
          </w:p>
        </w:tc>
      </w:tr>
      <w:tr w:rsidR="00F50047" w:rsidRPr="00156E04" w14:paraId="7128FC71" w14:textId="77777777" w:rsidTr="000A0D12">
        <w:trPr>
          <w:cantSplit/>
          <w:trHeight w:val="554"/>
          <w:tblHeader/>
        </w:trPr>
        <w:tc>
          <w:tcPr>
            <w:tcW w:w="1970" w:type="dxa"/>
            <w:tcBorders>
              <w:top w:val="single" w:sz="4" w:space="0" w:color="auto"/>
              <w:left w:val="single" w:sz="4" w:space="0" w:color="auto"/>
              <w:bottom w:val="nil"/>
              <w:right w:val="single" w:sz="4" w:space="0" w:color="auto"/>
            </w:tcBorders>
          </w:tcPr>
          <w:p w14:paraId="74DFBA35" w14:textId="311C3278" w:rsidR="00F50047" w:rsidRDefault="00F50047" w:rsidP="00F50047">
            <w:pPr>
              <w:rPr>
                <w:rFonts w:ascii="Arial" w:hAnsi="Arial" w:cs="Arial"/>
                <w:b/>
              </w:rPr>
            </w:pPr>
            <w:r>
              <w:rPr>
                <w:rFonts w:ascii="Arial" w:hAnsi="Arial" w:cs="Arial"/>
                <w:b/>
              </w:rPr>
              <w:t>Skills &amp; Personal Qualities</w:t>
            </w:r>
          </w:p>
        </w:tc>
        <w:tc>
          <w:tcPr>
            <w:tcW w:w="3969" w:type="dxa"/>
            <w:tcBorders>
              <w:top w:val="single" w:sz="4" w:space="0" w:color="auto"/>
              <w:left w:val="single" w:sz="4" w:space="0" w:color="auto"/>
              <w:bottom w:val="nil"/>
              <w:right w:val="single" w:sz="4" w:space="0" w:color="auto"/>
            </w:tcBorders>
            <w:vAlign w:val="center"/>
          </w:tcPr>
          <w:p w14:paraId="7803FE02" w14:textId="1CB3E577" w:rsidR="00F37350" w:rsidRDefault="00F37350" w:rsidP="00F50047">
            <w:pPr>
              <w:pStyle w:val="ListParagraph"/>
              <w:numPr>
                <w:ilvl w:val="0"/>
                <w:numId w:val="11"/>
              </w:numPr>
              <w:ind w:left="311" w:hanging="283"/>
              <w:rPr>
                <w:rFonts w:ascii="Arial" w:hAnsi="Arial" w:cs="Arial"/>
              </w:rPr>
            </w:pPr>
            <w:r w:rsidRPr="001E500A">
              <w:rPr>
                <w:rFonts w:ascii="Arial" w:hAnsi="Arial" w:cs="Arial"/>
              </w:rPr>
              <w:t>Strong leadership and team management skills, with the ability to motivate and support staff</w:t>
            </w:r>
            <w:r>
              <w:rPr>
                <w:rFonts w:ascii="Arial" w:hAnsi="Arial" w:cs="Arial"/>
              </w:rPr>
              <w:t>.</w:t>
            </w:r>
          </w:p>
          <w:p w14:paraId="1BE4480A" w14:textId="24DE14D9" w:rsidR="000A0D12" w:rsidRDefault="000A0D12" w:rsidP="00F50047">
            <w:pPr>
              <w:pStyle w:val="ListParagraph"/>
              <w:numPr>
                <w:ilvl w:val="0"/>
                <w:numId w:val="11"/>
              </w:numPr>
              <w:ind w:left="311" w:hanging="283"/>
              <w:rPr>
                <w:rFonts w:ascii="Arial" w:hAnsi="Arial" w:cs="Arial"/>
              </w:rPr>
            </w:pPr>
            <w:r w:rsidRPr="009227CE">
              <w:rPr>
                <w:rFonts w:ascii="Arial" w:hAnsi="Arial" w:cs="Arial"/>
              </w:rPr>
              <w:t>Ability to communicate complex ideas clearly and influence a wide range of stakeholders</w:t>
            </w:r>
            <w:r>
              <w:rPr>
                <w:rFonts w:ascii="Arial" w:hAnsi="Arial" w:cs="Arial"/>
              </w:rPr>
              <w:t>.</w:t>
            </w:r>
          </w:p>
          <w:p w14:paraId="05144792" w14:textId="0FA58C53" w:rsidR="000A0D12" w:rsidRDefault="000A0D12" w:rsidP="00F50047">
            <w:pPr>
              <w:pStyle w:val="ListParagraph"/>
              <w:numPr>
                <w:ilvl w:val="0"/>
                <w:numId w:val="11"/>
              </w:numPr>
              <w:ind w:left="311" w:hanging="283"/>
              <w:rPr>
                <w:rFonts w:ascii="Arial" w:hAnsi="Arial" w:cs="Arial"/>
              </w:rPr>
            </w:pPr>
            <w:r w:rsidRPr="009227CE">
              <w:rPr>
                <w:rFonts w:ascii="Arial" w:hAnsi="Arial" w:cs="Arial"/>
              </w:rPr>
              <w:t>Excellent organisational skills with the ability to manage competing priorities and meet deadlines</w:t>
            </w:r>
            <w:r>
              <w:rPr>
                <w:rFonts w:ascii="Arial" w:hAnsi="Arial" w:cs="Arial"/>
              </w:rPr>
              <w:t>.</w:t>
            </w:r>
          </w:p>
          <w:p w14:paraId="64EEB3FA" w14:textId="0B0717A4" w:rsidR="000A0D12" w:rsidRDefault="000A0D12" w:rsidP="00F50047">
            <w:pPr>
              <w:pStyle w:val="ListParagraph"/>
              <w:numPr>
                <w:ilvl w:val="0"/>
                <w:numId w:val="11"/>
              </w:numPr>
              <w:ind w:left="311" w:hanging="283"/>
              <w:rPr>
                <w:rFonts w:ascii="Arial" w:hAnsi="Arial" w:cs="Arial"/>
              </w:rPr>
            </w:pPr>
            <w:r w:rsidRPr="009227CE">
              <w:rPr>
                <w:rFonts w:ascii="Arial" w:hAnsi="Arial" w:cs="Arial"/>
              </w:rPr>
              <w:t>Strong report writing, presentation, and negotiation skills</w:t>
            </w:r>
            <w:r>
              <w:rPr>
                <w:rFonts w:ascii="Arial" w:hAnsi="Arial" w:cs="Arial"/>
              </w:rPr>
              <w:t>.</w:t>
            </w:r>
          </w:p>
          <w:p w14:paraId="45F76D34" w14:textId="35C23F52" w:rsidR="00F50047" w:rsidRDefault="00F50047" w:rsidP="00F50047">
            <w:pPr>
              <w:pStyle w:val="ListParagraph"/>
              <w:numPr>
                <w:ilvl w:val="0"/>
                <w:numId w:val="11"/>
              </w:numPr>
              <w:ind w:left="311" w:hanging="283"/>
              <w:rPr>
                <w:rFonts w:ascii="Arial" w:hAnsi="Arial" w:cs="Arial"/>
              </w:rPr>
            </w:pPr>
            <w:r w:rsidRPr="00800549">
              <w:rPr>
                <w:rFonts w:ascii="Arial" w:hAnsi="Arial" w:cs="Arial"/>
              </w:rPr>
              <w:t>Ability to make decisions appropriately</w:t>
            </w:r>
            <w:r>
              <w:rPr>
                <w:rFonts w:ascii="Arial" w:hAnsi="Arial" w:cs="Arial"/>
              </w:rPr>
              <w:t>.</w:t>
            </w:r>
          </w:p>
        </w:tc>
        <w:tc>
          <w:tcPr>
            <w:tcW w:w="1904" w:type="dxa"/>
            <w:tcBorders>
              <w:top w:val="single" w:sz="4" w:space="0" w:color="auto"/>
              <w:left w:val="single" w:sz="4" w:space="0" w:color="auto"/>
              <w:bottom w:val="nil"/>
              <w:right w:val="single" w:sz="4" w:space="0" w:color="auto"/>
            </w:tcBorders>
          </w:tcPr>
          <w:p w14:paraId="31CD85C8" w14:textId="22D7E91C" w:rsidR="00F37350" w:rsidRDefault="000A0D12" w:rsidP="00F50047">
            <w:pPr>
              <w:jc w:val="center"/>
              <w:rPr>
                <w:rFonts w:ascii="Arial" w:hAnsi="Arial" w:cs="Arial"/>
              </w:rPr>
            </w:pPr>
            <w:r>
              <w:rPr>
                <w:rFonts w:ascii="Arial" w:hAnsi="Arial" w:cs="Arial"/>
              </w:rPr>
              <w:t>Yes</w:t>
            </w:r>
          </w:p>
          <w:p w14:paraId="0FE54509" w14:textId="77777777" w:rsidR="000A0D12" w:rsidRDefault="000A0D12" w:rsidP="00F50047">
            <w:pPr>
              <w:jc w:val="center"/>
              <w:rPr>
                <w:rFonts w:ascii="Arial" w:hAnsi="Arial" w:cs="Arial"/>
              </w:rPr>
            </w:pPr>
          </w:p>
          <w:p w14:paraId="2557EA87" w14:textId="77777777" w:rsidR="000A0D12" w:rsidRDefault="000A0D12" w:rsidP="00F50047">
            <w:pPr>
              <w:jc w:val="center"/>
              <w:rPr>
                <w:rFonts w:ascii="Arial" w:hAnsi="Arial" w:cs="Arial"/>
              </w:rPr>
            </w:pPr>
          </w:p>
          <w:p w14:paraId="2AA3DF70" w14:textId="77777777" w:rsidR="000A0D12" w:rsidRDefault="000A0D12" w:rsidP="00F50047">
            <w:pPr>
              <w:jc w:val="center"/>
              <w:rPr>
                <w:rFonts w:ascii="Arial" w:hAnsi="Arial" w:cs="Arial"/>
              </w:rPr>
            </w:pPr>
          </w:p>
          <w:p w14:paraId="5D2C92C2" w14:textId="0F9E5B8A" w:rsidR="000A0D12" w:rsidRDefault="00F344AB" w:rsidP="00F50047">
            <w:pPr>
              <w:jc w:val="center"/>
              <w:rPr>
                <w:rFonts w:ascii="Arial" w:hAnsi="Arial" w:cs="Arial"/>
              </w:rPr>
            </w:pPr>
            <w:r>
              <w:rPr>
                <w:rFonts w:ascii="Arial" w:hAnsi="Arial" w:cs="Arial"/>
              </w:rPr>
              <w:t xml:space="preserve">Yes </w:t>
            </w:r>
          </w:p>
          <w:p w14:paraId="11B30586" w14:textId="77777777" w:rsidR="009155DB" w:rsidRDefault="009155DB" w:rsidP="00F50047">
            <w:pPr>
              <w:jc w:val="center"/>
              <w:rPr>
                <w:rFonts w:ascii="Arial" w:hAnsi="Arial" w:cs="Arial"/>
              </w:rPr>
            </w:pPr>
          </w:p>
          <w:p w14:paraId="31242797" w14:textId="77777777" w:rsidR="000A0D12" w:rsidRDefault="000A0D12" w:rsidP="00F50047">
            <w:pPr>
              <w:jc w:val="center"/>
              <w:rPr>
                <w:rFonts w:ascii="Arial" w:hAnsi="Arial" w:cs="Arial"/>
              </w:rPr>
            </w:pPr>
          </w:p>
          <w:p w14:paraId="0C84D236" w14:textId="77777777" w:rsidR="000A0D12" w:rsidRDefault="000A0D12" w:rsidP="00F50047">
            <w:pPr>
              <w:jc w:val="center"/>
              <w:rPr>
                <w:rFonts w:ascii="Arial" w:hAnsi="Arial" w:cs="Arial"/>
              </w:rPr>
            </w:pPr>
            <w:r>
              <w:rPr>
                <w:rFonts w:ascii="Arial" w:hAnsi="Arial" w:cs="Arial"/>
              </w:rPr>
              <w:t>Yes</w:t>
            </w:r>
          </w:p>
          <w:p w14:paraId="19FEC0CA" w14:textId="77777777" w:rsidR="000A0D12" w:rsidRDefault="000A0D12" w:rsidP="00F50047">
            <w:pPr>
              <w:jc w:val="center"/>
              <w:rPr>
                <w:rFonts w:ascii="Arial" w:hAnsi="Arial" w:cs="Arial"/>
              </w:rPr>
            </w:pPr>
          </w:p>
          <w:p w14:paraId="186715B3" w14:textId="77777777" w:rsidR="000A0D12" w:rsidRDefault="000A0D12" w:rsidP="00F50047">
            <w:pPr>
              <w:jc w:val="center"/>
              <w:rPr>
                <w:rFonts w:ascii="Arial" w:hAnsi="Arial" w:cs="Arial"/>
              </w:rPr>
            </w:pPr>
          </w:p>
          <w:p w14:paraId="456B8A8D" w14:textId="77777777" w:rsidR="000A0D12" w:rsidRDefault="000A0D12" w:rsidP="00F50047">
            <w:pPr>
              <w:jc w:val="center"/>
              <w:rPr>
                <w:rFonts w:ascii="Arial" w:hAnsi="Arial" w:cs="Arial"/>
              </w:rPr>
            </w:pPr>
          </w:p>
          <w:p w14:paraId="634D3C2F" w14:textId="77777777" w:rsidR="000A0D12" w:rsidRDefault="000A0D12" w:rsidP="00F50047">
            <w:pPr>
              <w:jc w:val="center"/>
              <w:rPr>
                <w:rFonts w:ascii="Arial" w:hAnsi="Arial" w:cs="Arial"/>
              </w:rPr>
            </w:pPr>
            <w:r>
              <w:rPr>
                <w:rFonts w:ascii="Arial" w:hAnsi="Arial" w:cs="Arial"/>
              </w:rPr>
              <w:t>Yes</w:t>
            </w:r>
          </w:p>
          <w:p w14:paraId="26A1EDA3" w14:textId="77777777" w:rsidR="000A0D12" w:rsidRDefault="000A0D12" w:rsidP="00F50047">
            <w:pPr>
              <w:jc w:val="center"/>
              <w:rPr>
                <w:rFonts w:ascii="Arial" w:hAnsi="Arial" w:cs="Arial"/>
              </w:rPr>
            </w:pPr>
          </w:p>
          <w:p w14:paraId="3317B814" w14:textId="77777777" w:rsidR="000A0D12" w:rsidRDefault="000A0D12" w:rsidP="00F50047">
            <w:pPr>
              <w:jc w:val="center"/>
              <w:rPr>
                <w:rFonts w:ascii="Arial" w:hAnsi="Arial" w:cs="Arial"/>
              </w:rPr>
            </w:pPr>
          </w:p>
          <w:p w14:paraId="4C8A79B4" w14:textId="77777777" w:rsidR="000A0D12" w:rsidRDefault="000A0D12" w:rsidP="00F50047">
            <w:pPr>
              <w:jc w:val="center"/>
              <w:rPr>
                <w:rFonts w:ascii="Arial" w:hAnsi="Arial" w:cs="Arial"/>
                <w:sz w:val="2"/>
                <w:szCs w:val="2"/>
              </w:rPr>
            </w:pPr>
          </w:p>
          <w:p w14:paraId="402537BC" w14:textId="0ECC3E9B" w:rsidR="000A0D12" w:rsidRPr="00F50047" w:rsidRDefault="000A0D12" w:rsidP="00F50047">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6ED80AF3" w14:textId="748DCF20" w:rsidR="00F50047" w:rsidRPr="00156E04" w:rsidRDefault="007C6535" w:rsidP="007C6535">
            <w:pPr>
              <w:rPr>
                <w:rFonts w:ascii="Arial" w:hAnsi="Arial" w:cs="Arial"/>
                <w:b/>
              </w:rPr>
            </w:pPr>
            <w:r>
              <w:rPr>
                <w:rFonts w:ascii="Arial" w:hAnsi="Arial" w:cs="Arial"/>
              </w:rPr>
              <w:t>Interview, application form, and selection process.</w:t>
            </w:r>
          </w:p>
        </w:tc>
      </w:tr>
      <w:tr w:rsidR="00F50047" w:rsidRPr="00156E04" w14:paraId="4EAAF4DB" w14:textId="77777777" w:rsidTr="00F50047">
        <w:trPr>
          <w:cantSplit/>
          <w:trHeight w:val="554"/>
          <w:tblHeader/>
        </w:trPr>
        <w:tc>
          <w:tcPr>
            <w:tcW w:w="1970" w:type="dxa"/>
            <w:tcBorders>
              <w:top w:val="nil"/>
              <w:left w:val="single" w:sz="4" w:space="0" w:color="auto"/>
              <w:bottom w:val="nil"/>
              <w:right w:val="single" w:sz="4" w:space="0" w:color="auto"/>
            </w:tcBorders>
            <w:vAlign w:val="center"/>
          </w:tcPr>
          <w:p w14:paraId="162424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3A7E5A5" w14:textId="1223F7CE"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form constructive working relationships with colleagues and other agencies</w:t>
            </w:r>
            <w:r>
              <w:rPr>
                <w:rFonts w:ascii="Arial" w:hAnsi="Arial" w:cs="Arial"/>
              </w:rPr>
              <w:t>.</w:t>
            </w:r>
          </w:p>
        </w:tc>
        <w:tc>
          <w:tcPr>
            <w:tcW w:w="1904" w:type="dxa"/>
            <w:tcBorders>
              <w:top w:val="nil"/>
              <w:left w:val="single" w:sz="4" w:space="0" w:color="auto"/>
              <w:bottom w:val="nil"/>
              <w:right w:val="single" w:sz="4" w:space="0" w:color="auto"/>
            </w:tcBorders>
            <w:vAlign w:val="center"/>
          </w:tcPr>
          <w:p w14:paraId="558E405B" w14:textId="77777777" w:rsidR="00F50047" w:rsidRDefault="00F50047" w:rsidP="00F50047">
            <w:pPr>
              <w:jc w:val="center"/>
              <w:rPr>
                <w:rFonts w:ascii="Arial" w:hAnsi="Arial" w:cs="Arial"/>
              </w:rPr>
            </w:pPr>
            <w:r>
              <w:rPr>
                <w:rFonts w:ascii="Arial" w:hAnsi="Arial" w:cs="Arial"/>
              </w:rPr>
              <w:t>Yes</w:t>
            </w:r>
          </w:p>
          <w:p w14:paraId="1E876D3E" w14:textId="77777777" w:rsidR="00D41AA9" w:rsidRDefault="00D41AA9" w:rsidP="00F50047">
            <w:pPr>
              <w:jc w:val="center"/>
              <w:rPr>
                <w:rFonts w:ascii="Arial" w:hAnsi="Arial" w:cs="Arial"/>
              </w:rPr>
            </w:pPr>
          </w:p>
          <w:p w14:paraId="5B21A1DD" w14:textId="06EFF4CB" w:rsidR="00D41AA9" w:rsidRPr="00F50047" w:rsidRDefault="00D41AA9" w:rsidP="00F50047">
            <w:pPr>
              <w:jc w:val="center"/>
              <w:rPr>
                <w:rFonts w:ascii="Arial" w:hAnsi="Arial" w:cs="Arial"/>
              </w:rPr>
            </w:pPr>
          </w:p>
        </w:tc>
        <w:tc>
          <w:tcPr>
            <w:tcW w:w="2552" w:type="dxa"/>
            <w:tcBorders>
              <w:top w:val="nil"/>
              <w:left w:val="single" w:sz="4" w:space="0" w:color="auto"/>
              <w:bottom w:val="nil"/>
              <w:right w:val="single" w:sz="4" w:space="0" w:color="auto"/>
            </w:tcBorders>
            <w:vAlign w:val="center"/>
          </w:tcPr>
          <w:p w14:paraId="344B7A98" w14:textId="77777777" w:rsidR="00F50047" w:rsidRPr="00156E04" w:rsidRDefault="00F50047" w:rsidP="007C6535">
            <w:pPr>
              <w:rPr>
                <w:rFonts w:ascii="Arial" w:hAnsi="Arial" w:cs="Arial"/>
                <w:b/>
              </w:rPr>
            </w:pPr>
          </w:p>
        </w:tc>
      </w:tr>
      <w:tr w:rsidR="00F50047" w:rsidRPr="00156E04" w14:paraId="51A5B5FC"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4BCA11E3"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221D17D2" w14:textId="5523B608" w:rsidR="00F50047" w:rsidRPr="00800549" w:rsidRDefault="00F50047" w:rsidP="00F50047">
            <w:pPr>
              <w:pStyle w:val="ListParagraph"/>
              <w:numPr>
                <w:ilvl w:val="0"/>
                <w:numId w:val="11"/>
              </w:numPr>
              <w:ind w:left="311" w:hanging="283"/>
              <w:rPr>
                <w:rFonts w:ascii="Arial" w:hAnsi="Arial" w:cs="Arial"/>
              </w:rPr>
            </w:pPr>
            <w:r>
              <w:rPr>
                <w:rFonts w:ascii="Arial" w:hAnsi="Arial" w:cs="Arial"/>
              </w:rPr>
              <w:t>Ability to present high-level reports and information that sets out key issues and options for action.</w:t>
            </w:r>
          </w:p>
        </w:tc>
        <w:tc>
          <w:tcPr>
            <w:tcW w:w="1904" w:type="dxa"/>
            <w:tcBorders>
              <w:top w:val="nil"/>
              <w:left w:val="single" w:sz="4" w:space="0" w:color="auto"/>
              <w:bottom w:val="nil"/>
              <w:right w:val="single" w:sz="4" w:space="0" w:color="auto"/>
            </w:tcBorders>
          </w:tcPr>
          <w:p w14:paraId="51278B69" w14:textId="51B7FA07" w:rsidR="00F50047" w:rsidRDefault="00D41AA9"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751C16DB" w14:textId="77777777" w:rsidR="00F50047" w:rsidRPr="00156E04" w:rsidRDefault="00F50047" w:rsidP="00F50047">
            <w:pPr>
              <w:jc w:val="center"/>
              <w:rPr>
                <w:rFonts w:ascii="Arial" w:hAnsi="Arial" w:cs="Arial"/>
                <w:b/>
              </w:rPr>
            </w:pPr>
          </w:p>
        </w:tc>
      </w:tr>
      <w:tr w:rsidR="00F50047" w:rsidRPr="00156E04" w14:paraId="4B831EF1"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21D87F0E"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98F0359" w14:textId="60A39616" w:rsidR="00F50047" w:rsidRDefault="00F50047" w:rsidP="00F50047">
            <w:pPr>
              <w:pStyle w:val="ListParagraph"/>
              <w:numPr>
                <w:ilvl w:val="0"/>
                <w:numId w:val="11"/>
              </w:numPr>
              <w:ind w:left="311" w:hanging="283"/>
              <w:rPr>
                <w:rFonts w:ascii="Arial" w:hAnsi="Arial" w:cs="Arial"/>
              </w:rPr>
            </w:pPr>
            <w:r w:rsidRPr="00800549">
              <w:rPr>
                <w:rFonts w:ascii="Arial" w:hAnsi="Arial" w:cs="Arial"/>
              </w:rPr>
              <w:t>Ability to analyse, interpret and synthesise complex issues</w:t>
            </w:r>
            <w:r>
              <w:rPr>
                <w:rFonts w:ascii="Arial" w:hAnsi="Arial" w:cs="Arial"/>
              </w:rPr>
              <w:t>.</w:t>
            </w:r>
          </w:p>
        </w:tc>
        <w:tc>
          <w:tcPr>
            <w:tcW w:w="1904" w:type="dxa"/>
            <w:tcBorders>
              <w:top w:val="nil"/>
              <w:left w:val="single" w:sz="4" w:space="0" w:color="auto"/>
              <w:bottom w:val="nil"/>
              <w:right w:val="single" w:sz="4" w:space="0" w:color="auto"/>
            </w:tcBorders>
            <w:vAlign w:val="center"/>
          </w:tcPr>
          <w:p w14:paraId="4E8016D7" w14:textId="05B39F34" w:rsidR="00F50047" w:rsidRDefault="00F50047" w:rsidP="00F50047">
            <w:pPr>
              <w:jc w:val="center"/>
              <w:rPr>
                <w:rFonts w:ascii="Arial" w:hAnsi="Arial" w:cs="Arial"/>
              </w:rPr>
            </w:pPr>
          </w:p>
        </w:tc>
        <w:tc>
          <w:tcPr>
            <w:tcW w:w="2552" w:type="dxa"/>
            <w:tcBorders>
              <w:top w:val="nil"/>
              <w:left w:val="single" w:sz="4" w:space="0" w:color="auto"/>
              <w:bottom w:val="nil"/>
              <w:right w:val="single" w:sz="4" w:space="0" w:color="auto"/>
            </w:tcBorders>
            <w:vAlign w:val="center"/>
          </w:tcPr>
          <w:p w14:paraId="22F92813" w14:textId="77777777" w:rsidR="00F50047" w:rsidRPr="00156E04" w:rsidRDefault="00F50047" w:rsidP="00F50047">
            <w:pPr>
              <w:jc w:val="center"/>
              <w:rPr>
                <w:rFonts w:ascii="Arial" w:hAnsi="Arial" w:cs="Arial"/>
                <w:b/>
              </w:rPr>
            </w:pPr>
          </w:p>
        </w:tc>
      </w:tr>
      <w:tr w:rsidR="00F50047" w:rsidRPr="00156E04" w14:paraId="4E6C4C2E"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4E2F8BA9"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110DA1AC" w14:textId="5A93942B"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think strategically, to formulate clear judgements and to recommend appropriate courses of action</w:t>
            </w:r>
            <w:r>
              <w:rPr>
                <w:rFonts w:ascii="Arial" w:hAnsi="Arial" w:cs="Arial"/>
              </w:rPr>
              <w:t>.</w:t>
            </w:r>
          </w:p>
        </w:tc>
        <w:tc>
          <w:tcPr>
            <w:tcW w:w="1904" w:type="dxa"/>
            <w:tcBorders>
              <w:top w:val="nil"/>
              <w:left w:val="single" w:sz="4" w:space="0" w:color="auto"/>
              <w:bottom w:val="nil"/>
              <w:right w:val="single" w:sz="4" w:space="0" w:color="auto"/>
            </w:tcBorders>
            <w:vAlign w:val="center"/>
          </w:tcPr>
          <w:p w14:paraId="52FFFDB4" w14:textId="492A776D" w:rsidR="00F50047" w:rsidRDefault="00F50047" w:rsidP="00F50047">
            <w:pPr>
              <w:jc w:val="center"/>
              <w:rPr>
                <w:rFonts w:ascii="Arial" w:hAnsi="Arial" w:cs="Arial"/>
              </w:rPr>
            </w:pPr>
          </w:p>
        </w:tc>
        <w:tc>
          <w:tcPr>
            <w:tcW w:w="2552" w:type="dxa"/>
            <w:tcBorders>
              <w:top w:val="nil"/>
              <w:left w:val="single" w:sz="4" w:space="0" w:color="auto"/>
              <w:bottom w:val="nil"/>
              <w:right w:val="single" w:sz="4" w:space="0" w:color="auto"/>
            </w:tcBorders>
            <w:vAlign w:val="center"/>
          </w:tcPr>
          <w:p w14:paraId="41B4C166" w14:textId="77777777" w:rsidR="00F50047" w:rsidRPr="00156E04" w:rsidRDefault="00F50047" w:rsidP="00F50047">
            <w:pPr>
              <w:jc w:val="center"/>
              <w:rPr>
                <w:rFonts w:ascii="Arial" w:hAnsi="Arial" w:cs="Arial"/>
                <w:b/>
              </w:rPr>
            </w:pPr>
          </w:p>
        </w:tc>
      </w:tr>
      <w:tr w:rsidR="00F50047" w:rsidRPr="00156E04" w14:paraId="2BD26741" w14:textId="77777777" w:rsidTr="007C6535">
        <w:trPr>
          <w:cantSplit/>
          <w:trHeight w:val="554"/>
          <w:tblHeader/>
        </w:trPr>
        <w:tc>
          <w:tcPr>
            <w:tcW w:w="1970" w:type="dxa"/>
            <w:tcBorders>
              <w:top w:val="nil"/>
              <w:left w:val="single" w:sz="4" w:space="0" w:color="auto"/>
              <w:bottom w:val="nil"/>
              <w:right w:val="single" w:sz="4" w:space="0" w:color="auto"/>
            </w:tcBorders>
            <w:vAlign w:val="center"/>
          </w:tcPr>
          <w:p w14:paraId="5CE2B23F"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7FDCFC37" w14:textId="1081B8CA"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define and achieve targets</w:t>
            </w:r>
            <w:r>
              <w:rPr>
                <w:rFonts w:ascii="Arial" w:hAnsi="Arial" w:cs="Arial"/>
              </w:rPr>
              <w:t>.</w:t>
            </w:r>
          </w:p>
        </w:tc>
        <w:tc>
          <w:tcPr>
            <w:tcW w:w="1904" w:type="dxa"/>
            <w:tcBorders>
              <w:top w:val="nil"/>
              <w:left w:val="single" w:sz="4" w:space="0" w:color="auto"/>
              <w:bottom w:val="nil"/>
              <w:right w:val="single" w:sz="4" w:space="0" w:color="auto"/>
            </w:tcBorders>
            <w:vAlign w:val="center"/>
          </w:tcPr>
          <w:p w14:paraId="5BC4C84F" w14:textId="4FC8C956"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27456222" w14:textId="77777777" w:rsidR="00F50047" w:rsidRPr="00156E04" w:rsidRDefault="00F50047" w:rsidP="00F50047">
            <w:pPr>
              <w:jc w:val="center"/>
              <w:rPr>
                <w:rFonts w:ascii="Arial" w:hAnsi="Arial" w:cs="Arial"/>
                <w:b/>
              </w:rPr>
            </w:pPr>
          </w:p>
        </w:tc>
      </w:tr>
      <w:tr w:rsidR="00F50047" w:rsidRPr="00156E04" w14:paraId="0056C33B"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65AF2874"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BAFE5DA" w14:textId="4DCBC5ED" w:rsidR="00F50047" w:rsidRPr="00800549" w:rsidRDefault="00F50047" w:rsidP="00F50047">
            <w:pPr>
              <w:pStyle w:val="ListParagraph"/>
              <w:numPr>
                <w:ilvl w:val="0"/>
                <w:numId w:val="11"/>
              </w:numPr>
              <w:ind w:left="311" w:hanging="283"/>
              <w:rPr>
                <w:rFonts w:ascii="Arial" w:hAnsi="Arial" w:cs="Arial"/>
              </w:rPr>
            </w:pPr>
            <w:r w:rsidRPr="00800549">
              <w:rPr>
                <w:rFonts w:ascii="Arial" w:hAnsi="Arial" w:cs="Arial"/>
              </w:rPr>
              <w:t>Ability to work effectively in a political environment</w:t>
            </w:r>
            <w:r>
              <w:rPr>
                <w:rFonts w:ascii="Arial" w:hAnsi="Arial" w:cs="Arial"/>
              </w:rPr>
              <w:t>.</w:t>
            </w:r>
          </w:p>
        </w:tc>
        <w:tc>
          <w:tcPr>
            <w:tcW w:w="1904" w:type="dxa"/>
            <w:tcBorders>
              <w:top w:val="nil"/>
              <w:left w:val="single" w:sz="4" w:space="0" w:color="auto"/>
              <w:bottom w:val="nil"/>
              <w:right w:val="single" w:sz="4" w:space="0" w:color="auto"/>
            </w:tcBorders>
            <w:vAlign w:val="center"/>
          </w:tcPr>
          <w:p w14:paraId="76118B66" w14:textId="49BCE8BD"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1A1DB288" w14:textId="77777777" w:rsidR="00F50047" w:rsidRPr="00156E04" w:rsidRDefault="00F50047" w:rsidP="00F50047">
            <w:pPr>
              <w:jc w:val="center"/>
              <w:rPr>
                <w:rFonts w:ascii="Arial" w:hAnsi="Arial" w:cs="Arial"/>
                <w:b/>
              </w:rPr>
            </w:pPr>
          </w:p>
        </w:tc>
      </w:tr>
      <w:tr w:rsidR="00F50047" w:rsidRPr="00156E04" w14:paraId="10BFF3D6" w14:textId="77777777" w:rsidTr="00D41AA9">
        <w:trPr>
          <w:cantSplit/>
          <w:trHeight w:val="554"/>
          <w:tblHeader/>
        </w:trPr>
        <w:tc>
          <w:tcPr>
            <w:tcW w:w="1970" w:type="dxa"/>
            <w:tcBorders>
              <w:top w:val="nil"/>
              <w:left w:val="single" w:sz="4" w:space="0" w:color="auto"/>
              <w:bottom w:val="single" w:sz="4" w:space="0" w:color="auto"/>
              <w:right w:val="single" w:sz="4" w:space="0" w:color="auto"/>
            </w:tcBorders>
            <w:vAlign w:val="center"/>
          </w:tcPr>
          <w:p w14:paraId="56DB5908" w14:textId="77777777" w:rsidR="00F50047" w:rsidRDefault="00F50047" w:rsidP="00F50047">
            <w:pPr>
              <w:rPr>
                <w:rFonts w:ascii="Arial" w:hAnsi="Arial" w:cs="Arial"/>
                <w:b/>
              </w:rPr>
            </w:pPr>
          </w:p>
        </w:tc>
        <w:tc>
          <w:tcPr>
            <w:tcW w:w="3969" w:type="dxa"/>
            <w:tcBorders>
              <w:top w:val="nil"/>
              <w:left w:val="single" w:sz="4" w:space="0" w:color="auto"/>
              <w:bottom w:val="single" w:sz="4" w:space="0" w:color="auto"/>
              <w:right w:val="single" w:sz="4" w:space="0" w:color="auto"/>
            </w:tcBorders>
            <w:vAlign w:val="center"/>
          </w:tcPr>
          <w:p w14:paraId="37F36485" w14:textId="6375724B" w:rsidR="00F50047" w:rsidRPr="00800549" w:rsidRDefault="00F50047" w:rsidP="00F50047">
            <w:pPr>
              <w:pStyle w:val="ListParagraph"/>
              <w:numPr>
                <w:ilvl w:val="0"/>
                <w:numId w:val="11"/>
              </w:numPr>
              <w:ind w:left="311" w:hanging="283"/>
              <w:rPr>
                <w:rFonts w:ascii="Arial" w:hAnsi="Arial" w:cs="Arial"/>
              </w:rPr>
            </w:pPr>
            <w:r>
              <w:rPr>
                <w:rFonts w:ascii="Arial" w:hAnsi="Arial" w:cs="Arial"/>
              </w:rPr>
              <w:t>Good IT skills.</w:t>
            </w:r>
          </w:p>
        </w:tc>
        <w:tc>
          <w:tcPr>
            <w:tcW w:w="1904" w:type="dxa"/>
            <w:tcBorders>
              <w:top w:val="nil"/>
              <w:left w:val="single" w:sz="4" w:space="0" w:color="auto"/>
              <w:bottom w:val="single" w:sz="4" w:space="0" w:color="auto"/>
              <w:right w:val="single" w:sz="4" w:space="0" w:color="auto"/>
            </w:tcBorders>
            <w:vAlign w:val="center"/>
          </w:tcPr>
          <w:p w14:paraId="0F640947" w14:textId="6B457437"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single" w:sz="4" w:space="0" w:color="auto"/>
              <w:right w:val="single" w:sz="4" w:space="0" w:color="auto"/>
            </w:tcBorders>
            <w:vAlign w:val="center"/>
          </w:tcPr>
          <w:p w14:paraId="0BC49CCC" w14:textId="77777777" w:rsidR="00F50047" w:rsidRPr="00156E04" w:rsidRDefault="00F50047" w:rsidP="00F50047">
            <w:pPr>
              <w:jc w:val="center"/>
              <w:rPr>
                <w:rFonts w:ascii="Arial" w:hAnsi="Arial" w:cs="Arial"/>
                <w:b/>
              </w:rPr>
            </w:pPr>
          </w:p>
        </w:tc>
      </w:tr>
      <w:tr w:rsidR="00F50047" w:rsidRPr="00156E04" w14:paraId="27DB9DE0" w14:textId="77777777" w:rsidTr="00D41AA9">
        <w:trPr>
          <w:cantSplit/>
          <w:trHeight w:val="554"/>
          <w:tblHeader/>
        </w:trPr>
        <w:tc>
          <w:tcPr>
            <w:tcW w:w="1970" w:type="dxa"/>
            <w:tcBorders>
              <w:top w:val="single" w:sz="4" w:space="0" w:color="auto"/>
              <w:left w:val="single" w:sz="4" w:space="0" w:color="auto"/>
              <w:bottom w:val="nil"/>
              <w:right w:val="single" w:sz="4" w:space="0" w:color="auto"/>
            </w:tcBorders>
            <w:vAlign w:val="center"/>
          </w:tcPr>
          <w:p w14:paraId="1BAE5D21" w14:textId="77777777" w:rsidR="00F50047" w:rsidRDefault="00D41AA9" w:rsidP="00F50047">
            <w:pPr>
              <w:rPr>
                <w:rFonts w:ascii="Arial" w:hAnsi="Arial" w:cs="Arial"/>
                <w:b/>
              </w:rPr>
            </w:pPr>
            <w:r>
              <w:rPr>
                <w:rFonts w:ascii="Arial" w:hAnsi="Arial" w:cs="Arial"/>
                <w:b/>
              </w:rPr>
              <w:lastRenderedPageBreak/>
              <w:t>Skills &amp; Personal Qualities</w:t>
            </w:r>
          </w:p>
          <w:p w14:paraId="512C88D0" w14:textId="52B43331" w:rsidR="00D41AA9" w:rsidRDefault="00D41AA9" w:rsidP="00F50047">
            <w:pPr>
              <w:rPr>
                <w:rFonts w:ascii="Arial" w:hAnsi="Arial" w:cs="Arial"/>
                <w:b/>
              </w:rPr>
            </w:pPr>
            <w:r>
              <w:rPr>
                <w:rFonts w:ascii="Arial" w:hAnsi="Arial" w:cs="Arial"/>
                <w:b/>
              </w:rPr>
              <w:t>(continued)</w:t>
            </w:r>
          </w:p>
        </w:tc>
        <w:tc>
          <w:tcPr>
            <w:tcW w:w="3969" w:type="dxa"/>
            <w:tcBorders>
              <w:top w:val="single" w:sz="4" w:space="0" w:color="auto"/>
              <w:left w:val="single" w:sz="4" w:space="0" w:color="auto"/>
              <w:bottom w:val="nil"/>
              <w:right w:val="single" w:sz="4" w:space="0" w:color="auto"/>
            </w:tcBorders>
          </w:tcPr>
          <w:p w14:paraId="34896443" w14:textId="6F33FEC6" w:rsidR="00F50047" w:rsidRDefault="00F50047" w:rsidP="00F50047">
            <w:pPr>
              <w:pStyle w:val="ListParagraph"/>
              <w:numPr>
                <w:ilvl w:val="0"/>
                <w:numId w:val="11"/>
              </w:numPr>
              <w:ind w:left="311" w:hanging="283"/>
              <w:rPr>
                <w:rFonts w:ascii="Arial" w:hAnsi="Arial" w:cs="Arial"/>
              </w:rPr>
            </w:pPr>
            <w:r>
              <w:rPr>
                <w:rFonts w:ascii="Arial" w:hAnsi="Arial" w:cs="Arial"/>
              </w:rPr>
              <w:t>Ability to deal directly with the public and explain change in complex and emotive situations.</w:t>
            </w:r>
          </w:p>
        </w:tc>
        <w:tc>
          <w:tcPr>
            <w:tcW w:w="1904" w:type="dxa"/>
            <w:tcBorders>
              <w:top w:val="single" w:sz="4" w:space="0" w:color="auto"/>
              <w:left w:val="single" w:sz="4" w:space="0" w:color="auto"/>
              <w:bottom w:val="nil"/>
              <w:right w:val="single" w:sz="4" w:space="0" w:color="auto"/>
            </w:tcBorders>
          </w:tcPr>
          <w:p w14:paraId="15D829DF" w14:textId="5253D6BD" w:rsidR="00F50047" w:rsidRDefault="00F50047" w:rsidP="00F50047">
            <w:pPr>
              <w:jc w:val="cente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vAlign w:val="center"/>
          </w:tcPr>
          <w:p w14:paraId="20CB0716" w14:textId="77777777" w:rsidR="00F50047" w:rsidRPr="00156E04" w:rsidRDefault="00F50047" w:rsidP="00F50047">
            <w:pPr>
              <w:jc w:val="center"/>
              <w:rPr>
                <w:rFonts w:ascii="Arial" w:hAnsi="Arial" w:cs="Arial"/>
                <w:b/>
              </w:rPr>
            </w:pPr>
          </w:p>
        </w:tc>
      </w:tr>
      <w:tr w:rsidR="00F50047" w:rsidRPr="00156E04" w14:paraId="1598C247"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27354D79"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42E9D6C0" w14:textId="15C2BB2A" w:rsidR="00F50047" w:rsidRDefault="00F50047" w:rsidP="00F50047">
            <w:pPr>
              <w:pStyle w:val="ListParagraph"/>
              <w:numPr>
                <w:ilvl w:val="0"/>
                <w:numId w:val="11"/>
              </w:numPr>
              <w:ind w:left="311" w:hanging="283"/>
              <w:rPr>
                <w:rFonts w:ascii="Arial" w:hAnsi="Arial" w:cs="Arial"/>
              </w:rPr>
            </w:pPr>
            <w:r>
              <w:rPr>
                <w:rFonts w:ascii="Arial" w:hAnsi="Arial" w:cs="Arial"/>
              </w:rPr>
              <w:t>Good time management to coordinate and prioritise competing priorities within a culture of change.</w:t>
            </w:r>
          </w:p>
        </w:tc>
        <w:tc>
          <w:tcPr>
            <w:tcW w:w="1904" w:type="dxa"/>
            <w:tcBorders>
              <w:top w:val="nil"/>
              <w:left w:val="single" w:sz="4" w:space="0" w:color="auto"/>
              <w:bottom w:val="nil"/>
              <w:right w:val="single" w:sz="4" w:space="0" w:color="auto"/>
            </w:tcBorders>
          </w:tcPr>
          <w:p w14:paraId="1FE05BA5" w14:textId="3B00A589"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7D287EE3" w14:textId="77777777" w:rsidR="00F50047" w:rsidRPr="00156E04" w:rsidRDefault="00F50047" w:rsidP="00F50047">
            <w:pPr>
              <w:jc w:val="center"/>
              <w:rPr>
                <w:rFonts w:ascii="Arial" w:hAnsi="Arial" w:cs="Arial"/>
                <w:b/>
              </w:rPr>
            </w:pPr>
          </w:p>
        </w:tc>
      </w:tr>
      <w:tr w:rsidR="00F50047" w:rsidRPr="00156E04" w14:paraId="56FB16E5" w14:textId="77777777" w:rsidTr="00D41AA9">
        <w:trPr>
          <w:cantSplit/>
          <w:trHeight w:val="554"/>
          <w:tblHeader/>
        </w:trPr>
        <w:tc>
          <w:tcPr>
            <w:tcW w:w="1970" w:type="dxa"/>
            <w:tcBorders>
              <w:top w:val="nil"/>
              <w:left w:val="single" w:sz="4" w:space="0" w:color="auto"/>
              <w:bottom w:val="nil"/>
              <w:right w:val="single" w:sz="4" w:space="0" w:color="auto"/>
            </w:tcBorders>
            <w:vAlign w:val="center"/>
          </w:tcPr>
          <w:p w14:paraId="17ED29D5" w14:textId="77777777" w:rsidR="00F50047" w:rsidRDefault="00F50047" w:rsidP="00F50047">
            <w:pPr>
              <w:rPr>
                <w:rFonts w:ascii="Arial" w:hAnsi="Arial" w:cs="Arial"/>
                <w:b/>
              </w:rPr>
            </w:pPr>
          </w:p>
        </w:tc>
        <w:tc>
          <w:tcPr>
            <w:tcW w:w="3969" w:type="dxa"/>
            <w:tcBorders>
              <w:top w:val="nil"/>
              <w:left w:val="single" w:sz="4" w:space="0" w:color="auto"/>
              <w:bottom w:val="nil"/>
              <w:right w:val="single" w:sz="4" w:space="0" w:color="auto"/>
            </w:tcBorders>
            <w:vAlign w:val="center"/>
          </w:tcPr>
          <w:p w14:paraId="006A9744" w14:textId="720FBD9B" w:rsidR="00F50047" w:rsidRDefault="00F50047" w:rsidP="00F50047">
            <w:pPr>
              <w:pStyle w:val="ListParagraph"/>
              <w:numPr>
                <w:ilvl w:val="0"/>
                <w:numId w:val="11"/>
              </w:numPr>
              <w:ind w:left="311" w:hanging="283"/>
              <w:rPr>
                <w:rFonts w:ascii="Arial" w:hAnsi="Arial" w:cs="Arial"/>
              </w:rPr>
            </w:pPr>
            <w:r>
              <w:rPr>
                <w:rFonts w:ascii="Arial" w:hAnsi="Arial" w:cs="Arial"/>
              </w:rPr>
              <w:t>Ability to work flexibly and proactively and be able to work on your own initiative as well as part of a team.</w:t>
            </w:r>
          </w:p>
        </w:tc>
        <w:tc>
          <w:tcPr>
            <w:tcW w:w="1904" w:type="dxa"/>
            <w:tcBorders>
              <w:top w:val="nil"/>
              <w:left w:val="single" w:sz="4" w:space="0" w:color="auto"/>
              <w:bottom w:val="nil"/>
              <w:right w:val="single" w:sz="4" w:space="0" w:color="auto"/>
            </w:tcBorders>
          </w:tcPr>
          <w:p w14:paraId="1439B8BD" w14:textId="23ACC5A8" w:rsidR="00F50047" w:rsidRDefault="00F50047" w:rsidP="00F50047">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vAlign w:val="center"/>
          </w:tcPr>
          <w:p w14:paraId="0570E483" w14:textId="77777777" w:rsidR="00F50047" w:rsidRPr="00156E04" w:rsidRDefault="00F50047" w:rsidP="00F50047">
            <w:pPr>
              <w:jc w:val="center"/>
              <w:rPr>
                <w:rFonts w:ascii="Arial" w:hAnsi="Arial" w:cs="Arial"/>
                <w:b/>
              </w:rPr>
            </w:pPr>
          </w:p>
        </w:tc>
      </w:tr>
      <w:tr w:rsidR="00F50047" w:rsidRPr="00156E04" w14:paraId="5EA870F1" w14:textId="77777777" w:rsidTr="00F50047">
        <w:trPr>
          <w:cantSplit/>
          <w:trHeight w:val="554"/>
          <w:tblHeader/>
        </w:trPr>
        <w:tc>
          <w:tcPr>
            <w:tcW w:w="1970" w:type="dxa"/>
            <w:tcBorders>
              <w:top w:val="nil"/>
              <w:left w:val="single" w:sz="4" w:space="0" w:color="auto"/>
              <w:bottom w:val="single" w:sz="4" w:space="0" w:color="auto"/>
              <w:right w:val="single" w:sz="4" w:space="0" w:color="auto"/>
            </w:tcBorders>
            <w:vAlign w:val="center"/>
          </w:tcPr>
          <w:p w14:paraId="6B3EAA8E" w14:textId="77777777" w:rsidR="00F50047" w:rsidRDefault="00F50047" w:rsidP="00F50047">
            <w:pPr>
              <w:rPr>
                <w:rFonts w:ascii="Arial" w:hAnsi="Arial" w:cs="Arial"/>
                <w:b/>
              </w:rPr>
            </w:pPr>
          </w:p>
        </w:tc>
        <w:tc>
          <w:tcPr>
            <w:tcW w:w="3969" w:type="dxa"/>
            <w:tcBorders>
              <w:top w:val="nil"/>
              <w:left w:val="single" w:sz="4" w:space="0" w:color="auto"/>
              <w:bottom w:val="single" w:sz="4" w:space="0" w:color="auto"/>
              <w:right w:val="single" w:sz="4" w:space="0" w:color="auto"/>
            </w:tcBorders>
            <w:vAlign w:val="center"/>
          </w:tcPr>
          <w:p w14:paraId="5E2201D8" w14:textId="4DADFD5E" w:rsidR="00F50047" w:rsidRDefault="00F50047" w:rsidP="00F50047">
            <w:pPr>
              <w:pStyle w:val="ListParagraph"/>
              <w:numPr>
                <w:ilvl w:val="0"/>
                <w:numId w:val="11"/>
              </w:numPr>
              <w:ind w:left="311" w:hanging="283"/>
              <w:rPr>
                <w:rFonts w:ascii="Arial" w:hAnsi="Arial" w:cs="Arial"/>
              </w:rPr>
            </w:pPr>
            <w:r>
              <w:rPr>
                <w:rFonts w:ascii="Arial" w:hAnsi="Arial" w:cs="Arial"/>
              </w:rPr>
              <w:t>The ability to communicate through the medium of Welsh.</w:t>
            </w:r>
          </w:p>
        </w:tc>
        <w:tc>
          <w:tcPr>
            <w:tcW w:w="1904" w:type="dxa"/>
            <w:tcBorders>
              <w:top w:val="nil"/>
              <w:left w:val="single" w:sz="4" w:space="0" w:color="auto"/>
              <w:bottom w:val="single" w:sz="4" w:space="0" w:color="auto"/>
              <w:right w:val="single" w:sz="4" w:space="0" w:color="auto"/>
            </w:tcBorders>
            <w:vAlign w:val="center"/>
          </w:tcPr>
          <w:p w14:paraId="59ADA9D6" w14:textId="77777777" w:rsidR="00F50047" w:rsidRDefault="00F50047" w:rsidP="00F50047">
            <w:pPr>
              <w:jc w:val="center"/>
              <w:rPr>
                <w:rFonts w:ascii="Arial" w:hAnsi="Arial" w:cs="Arial"/>
              </w:rPr>
            </w:pPr>
          </w:p>
        </w:tc>
        <w:tc>
          <w:tcPr>
            <w:tcW w:w="2552" w:type="dxa"/>
            <w:tcBorders>
              <w:top w:val="nil"/>
              <w:left w:val="single" w:sz="4" w:space="0" w:color="auto"/>
              <w:bottom w:val="single" w:sz="4" w:space="0" w:color="auto"/>
              <w:right w:val="single" w:sz="4" w:space="0" w:color="auto"/>
            </w:tcBorders>
            <w:vAlign w:val="center"/>
          </w:tcPr>
          <w:p w14:paraId="765965EF" w14:textId="77777777" w:rsidR="00F50047" w:rsidRPr="00156E04" w:rsidRDefault="00F50047" w:rsidP="00F50047">
            <w:pPr>
              <w:jc w:val="center"/>
              <w:rPr>
                <w:rFonts w:ascii="Arial" w:hAnsi="Arial" w:cs="Arial"/>
                <w:b/>
              </w:rPr>
            </w:pP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4986" w14:textId="77777777" w:rsidR="007442A9" w:rsidRDefault="007442A9">
      <w:r>
        <w:separator/>
      </w:r>
    </w:p>
  </w:endnote>
  <w:endnote w:type="continuationSeparator" w:id="0">
    <w:p w14:paraId="50361B2A" w14:textId="77777777" w:rsidR="007442A9" w:rsidRDefault="0074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F3D4" w14:textId="77777777" w:rsidR="007442A9" w:rsidRDefault="007442A9">
      <w:r>
        <w:separator/>
      </w:r>
    </w:p>
  </w:footnote>
  <w:footnote w:type="continuationSeparator" w:id="0">
    <w:p w14:paraId="2F87178A" w14:textId="77777777" w:rsidR="007442A9" w:rsidRDefault="0074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3"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4BF5F8E"/>
    <w:multiLevelType w:val="hybridMultilevel"/>
    <w:tmpl w:val="1748A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245425"/>
    <w:multiLevelType w:val="hybridMultilevel"/>
    <w:tmpl w:val="5B5405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B36424"/>
    <w:multiLevelType w:val="hybridMultilevel"/>
    <w:tmpl w:val="18DC1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73739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96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54596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75685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85222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40695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14666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4158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553193">
    <w:abstractNumId w:val="22"/>
  </w:num>
  <w:num w:numId="10" w16cid:durableId="1221478006">
    <w:abstractNumId w:val="13"/>
  </w:num>
  <w:num w:numId="11" w16cid:durableId="2050911450">
    <w:abstractNumId w:val="3"/>
  </w:num>
  <w:num w:numId="12" w16cid:durableId="732656835">
    <w:abstractNumId w:val="16"/>
  </w:num>
  <w:num w:numId="13" w16cid:durableId="1854565640">
    <w:abstractNumId w:val="3"/>
  </w:num>
  <w:num w:numId="14" w16cid:durableId="1889612195">
    <w:abstractNumId w:val="13"/>
  </w:num>
  <w:num w:numId="15" w16cid:durableId="462698149">
    <w:abstractNumId w:val="22"/>
  </w:num>
  <w:num w:numId="16" w16cid:durableId="1089739141">
    <w:abstractNumId w:val="16"/>
  </w:num>
  <w:num w:numId="17" w16cid:durableId="374232546">
    <w:abstractNumId w:val="1"/>
  </w:num>
  <w:num w:numId="18" w16cid:durableId="962346177">
    <w:abstractNumId w:val="7"/>
  </w:num>
  <w:num w:numId="19" w16cid:durableId="595018136">
    <w:abstractNumId w:val="2"/>
  </w:num>
  <w:num w:numId="20" w16cid:durableId="1834561339">
    <w:abstractNumId w:val="11"/>
  </w:num>
  <w:num w:numId="21" w16cid:durableId="616718121">
    <w:abstractNumId w:val="14"/>
  </w:num>
  <w:num w:numId="22" w16cid:durableId="1340935613">
    <w:abstractNumId w:val="21"/>
  </w:num>
  <w:num w:numId="23" w16cid:durableId="718359408">
    <w:abstractNumId w:val="10"/>
  </w:num>
  <w:num w:numId="24" w16cid:durableId="2080591471">
    <w:abstractNumId w:val="6"/>
  </w:num>
  <w:num w:numId="25" w16cid:durableId="313605408">
    <w:abstractNumId w:val="15"/>
  </w:num>
  <w:num w:numId="26" w16cid:durableId="597637721">
    <w:abstractNumId w:val="0"/>
  </w:num>
  <w:num w:numId="27" w16cid:durableId="1558199548">
    <w:abstractNumId w:val="5"/>
  </w:num>
  <w:num w:numId="28" w16cid:durableId="769399036">
    <w:abstractNumId w:val="4"/>
  </w:num>
  <w:num w:numId="29" w16cid:durableId="911894259">
    <w:abstractNumId w:val="8"/>
  </w:num>
  <w:num w:numId="30" w16cid:durableId="1107846681">
    <w:abstractNumId w:val="19"/>
  </w:num>
  <w:num w:numId="31" w16cid:durableId="483008609">
    <w:abstractNumId w:val="23"/>
  </w:num>
  <w:num w:numId="32" w16cid:durableId="921792825">
    <w:abstractNumId w:val="9"/>
  </w:num>
  <w:num w:numId="33" w16cid:durableId="1267808334">
    <w:abstractNumId w:val="20"/>
  </w:num>
  <w:num w:numId="34" w16cid:durableId="792989539">
    <w:abstractNumId w:val="12"/>
  </w:num>
  <w:num w:numId="35" w16cid:durableId="1629124712">
    <w:abstractNumId w:val="18"/>
  </w:num>
  <w:num w:numId="36" w16cid:durableId="135719042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40AA4"/>
    <w:rsid w:val="00050E9A"/>
    <w:rsid w:val="0005275D"/>
    <w:rsid w:val="00053CE2"/>
    <w:rsid w:val="00060064"/>
    <w:rsid w:val="00085D5A"/>
    <w:rsid w:val="0009322F"/>
    <w:rsid w:val="000A0D12"/>
    <w:rsid w:val="000B2885"/>
    <w:rsid w:val="000C6397"/>
    <w:rsid w:val="000C69B5"/>
    <w:rsid w:val="000D384D"/>
    <w:rsid w:val="000D5440"/>
    <w:rsid w:val="000E3391"/>
    <w:rsid w:val="000F5752"/>
    <w:rsid w:val="00132BE4"/>
    <w:rsid w:val="00143BD9"/>
    <w:rsid w:val="00171E40"/>
    <w:rsid w:val="001767FA"/>
    <w:rsid w:val="001B5131"/>
    <w:rsid w:val="001B61FB"/>
    <w:rsid w:val="001B6283"/>
    <w:rsid w:val="001D1D94"/>
    <w:rsid w:val="001E03E4"/>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D5FA7"/>
    <w:rsid w:val="002E7FC7"/>
    <w:rsid w:val="002F64A6"/>
    <w:rsid w:val="002F6F2F"/>
    <w:rsid w:val="00304A6B"/>
    <w:rsid w:val="00332FDF"/>
    <w:rsid w:val="003411DA"/>
    <w:rsid w:val="00347E63"/>
    <w:rsid w:val="0036280B"/>
    <w:rsid w:val="00375BCF"/>
    <w:rsid w:val="0038501D"/>
    <w:rsid w:val="003929CC"/>
    <w:rsid w:val="003A0FC4"/>
    <w:rsid w:val="003C02C3"/>
    <w:rsid w:val="003D098F"/>
    <w:rsid w:val="003D2AAA"/>
    <w:rsid w:val="003E1C6E"/>
    <w:rsid w:val="003E52E5"/>
    <w:rsid w:val="00404C44"/>
    <w:rsid w:val="00434DEB"/>
    <w:rsid w:val="004443CA"/>
    <w:rsid w:val="00452D73"/>
    <w:rsid w:val="00456B30"/>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D161E"/>
    <w:rsid w:val="005E5F84"/>
    <w:rsid w:val="005F05FD"/>
    <w:rsid w:val="0060395E"/>
    <w:rsid w:val="00617811"/>
    <w:rsid w:val="00620140"/>
    <w:rsid w:val="006305BD"/>
    <w:rsid w:val="00631762"/>
    <w:rsid w:val="00637FAA"/>
    <w:rsid w:val="0065488A"/>
    <w:rsid w:val="00655D5C"/>
    <w:rsid w:val="00656FC2"/>
    <w:rsid w:val="006605BB"/>
    <w:rsid w:val="00683839"/>
    <w:rsid w:val="00685DE7"/>
    <w:rsid w:val="00690072"/>
    <w:rsid w:val="006A5F51"/>
    <w:rsid w:val="006B09DB"/>
    <w:rsid w:val="006B45D2"/>
    <w:rsid w:val="006C0366"/>
    <w:rsid w:val="006C74DB"/>
    <w:rsid w:val="006D6613"/>
    <w:rsid w:val="006E19E1"/>
    <w:rsid w:val="006E571B"/>
    <w:rsid w:val="007045EA"/>
    <w:rsid w:val="00705FAA"/>
    <w:rsid w:val="0072502F"/>
    <w:rsid w:val="00732F6D"/>
    <w:rsid w:val="00740C87"/>
    <w:rsid w:val="007442A9"/>
    <w:rsid w:val="007519FD"/>
    <w:rsid w:val="00753026"/>
    <w:rsid w:val="00760C64"/>
    <w:rsid w:val="00765635"/>
    <w:rsid w:val="007663FA"/>
    <w:rsid w:val="007720F8"/>
    <w:rsid w:val="007960FF"/>
    <w:rsid w:val="007C45F9"/>
    <w:rsid w:val="007C6535"/>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84511"/>
    <w:rsid w:val="008B7158"/>
    <w:rsid w:val="008C7297"/>
    <w:rsid w:val="008D509D"/>
    <w:rsid w:val="008D5515"/>
    <w:rsid w:val="008D66F7"/>
    <w:rsid w:val="008E2098"/>
    <w:rsid w:val="008F76E9"/>
    <w:rsid w:val="0091050F"/>
    <w:rsid w:val="009155D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43D94"/>
    <w:rsid w:val="00A73D87"/>
    <w:rsid w:val="00A77AC5"/>
    <w:rsid w:val="00A939BE"/>
    <w:rsid w:val="00A9715D"/>
    <w:rsid w:val="00AA78C1"/>
    <w:rsid w:val="00AC2146"/>
    <w:rsid w:val="00AD31CF"/>
    <w:rsid w:val="00AD754D"/>
    <w:rsid w:val="00AF0072"/>
    <w:rsid w:val="00B3178E"/>
    <w:rsid w:val="00B4134F"/>
    <w:rsid w:val="00B43330"/>
    <w:rsid w:val="00B4518B"/>
    <w:rsid w:val="00B46BAE"/>
    <w:rsid w:val="00B521EA"/>
    <w:rsid w:val="00B55639"/>
    <w:rsid w:val="00B64146"/>
    <w:rsid w:val="00B91E48"/>
    <w:rsid w:val="00B92F52"/>
    <w:rsid w:val="00B93BA5"/>
    <w:rsid w:val="00BB0C2C"/>
    <w:rsid w:val="00BB1B20"/>
    <w:rsid w:val="00BB23F2"/>
    <w:rsid w:val="00BC2485"/>
    <w:rsid w:val="00BD370B"/>
    <w:rsid w:val="00BD56D7"/>
    <w:rsid w:val="00BF3118"/>
    <w:rsid w:val="00BF40E6"/>
    <w:rsid w:val="00BF5A23"/>
    <w:rsid w:val="00BF5ADB"/>
    <w:rsid w:val="00BF6C6E"/>
    <w:rsid w:val="00BF762A"/>
    <w:rsid w:val="00C04F3C"/>
    <w:rsid w:val="00C12CA0"/>
    <w:rsid w:val="00C2106C"/>
    <w:rsid w:val="00C351E1"/>
    <w:rsid w:val="00C37668"/>
    <w:rsid w:val="00C446D3"/>
    <w:rsid w:val="00C50666"/>
    <w:rsid w:val="00C72C56"/>
    <w:rsid w:val="00C76EE9"/>
    <w:rsid w:val="00C859DA"/>
    <w:rsid w:val="00C92CAE"/>
    <w:rsid w:val="00CB64DB"/>
    <w:rsid w:val="00CC210F"/>
    <w:rsid w:val="00CC235C"/>
    <w:rsid w:val="00CD1C81"/>
    <w:rsid w:val="00CE3F9D"/>
    <w:rsid w:val="00CE710B"/>
    <w:rsid w:val="00CF425F"/>
    <w:rsid w:val="00D02DBD"/>
    <w:rsid w:val="00D16306"/>
    <w:rsid w:val="00D41AA9"/>
    <w:rsid w:val="00D50899"/>
    <w:rsid w:val="00D50A48"/>
    <w:rsid w:val="00D603C9"/>
    <w:rsid w:val="00D61324"/>
    <w:rsid w:val="00D86432"/>
    <w:rsid w:val="00D953FE"/>
    <w:rsid w:val="00D95439"/>
    <w:rsid w:val="00DB6F31"/>
    <w:rsid w:val="00DC6E46"/>
    <w:rsid w:val="00DE79B5"/>
    <w:rsid w:val="00DE7EDB"/>
    <w:rsid w:val="00DF3F90"/>
    <w:rsid w:val="00E03A2D"/>
    <w:rsid w:val="00E059FB"/>
    <w:rsid w:val="00E14485"/>
    <w:rsid w:val="00E428E5"/>
    <w:rsid w:val="00E676E5"/>
    <w:rsid w:val="00E7031D"/>
    <w:rsid w:val="00E82FF5"/>
    <w:rsid w:val="00E97B4B"/>
    <w:rsid w:val="00EA76D3"/>
    <w:rsid w:val="00EC214B"/>
    <w:rsid w:val="00EC6572"/>
    <w:rsid w:val="00ED7F7E"/>
    <w:rsid w:val="00EF201E"/>
    <w:rsid w:val="00F008E5"/>
    <w:rsid w:val="00F20D4F"/>
    <w:rsid w:val="00F344AB"/>
    <w:rsid w:val="00F37350"/>
    <w:rsid w:val="00F426BA"/>
    <w:rsid w:val="00F45027"/>
    <w:rsid w:val="00F47170"/>
    <w:rsid w:val="00F50047"/>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link w:val="BodyText3Char"/>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character" w:customStyle="1" w:styleId="BodyText3Char">
    <w:name w:val="Body Text 3 Char"/>
    <w:basedOn w:val="DefaultParagraphFont"/>
    <w:link w:val="BodyText3"/>
    <w:rsid w:val="00F50047"/>
    <w:rPr>
      <w:rFonts w:ascii="Tahoma" w:hAnsi="Tahoma"/>
      <w:sz w:val="16"/>
      <w:szCs w:val="16"/>
      <w:lang w:eastAsia="en-US"/>
    </w:rPr>
  </w:style>
  <w:style w:type="paragraph" w:styleId="NormalWeb">
    <w:name w:val="Normal (Web)"/>
    <w:basedOn w:val="Normal"/>
    <w:uiPriority w:val="99"/>
    <w:unhideWhenUsed/>
    <w:rsid w:val="00E428E5"/>
    <w:pPr>
      <w:spacing w:before="100" w:beforeAutospacing="1" w:after="100" w:afterAutospacing="1"/>
    </w:pPr>
    <w:rPr>
      <w:rFonts w:ascii="Times New Roman" w:hAnsi="Times New Roman"/>
      <w:lang w:eastAsia="en-GB"/>
    </w:rPr>
  </w:style>
  <w:style w:type="paragraph" w:customStyle="1" w:styleId="Default">
    <w:name w:val="Default"/>
    <w:uiPriority w:val="99"/>
    <w:rsid w:val="00E428E5"/>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468">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375620862">
      <w:bodyDiv w:val="1"/>
      <w:marLeft w:val="0"/>
      <w:marRight w:val="0"/>
      <w:marTop w:val="0"/>
      <w:marBottom w:val="0"/>
      <w:divBdr>
        <w:top w:val="none" w:sz="0" w:space="0" w:color="auto"/>
        <w:left w:val="none" w:sz="0" w:space="0" w:color="auto"/>
        <w:bottom w:val="none" w:sz="0" w:space="0" w:color="auto"/>
        <w:right w:val="none" w:sz="0" w:space="0" w:color="auto"/>
      </w:divBdr>
    </w:div>
    <w:div w:id="1862545191">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2.xml><?xml version="1.0" encoding="utf-8"?>
<ds:datastoreItem xmlns:ds="http://schemas.openxmlformats.org/officeDocument/2006/customXml" ds:itemID="{A60E5163-B17C-478C-A453-730DF343A5FB}">
  <ds:schemaRefs>
    <ds:schemaRef ds:uri="http://schemas.openxmlformats.org/officeDocument/2006/bibliography"/>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5.xml><?xml version="1.0" encoding="utf-8"?>
<ds:datastoreItem xmlns:ds="http://schemas.openxmlformats.org/officeDocument/2006/customXml" ds:itemID="{CC4481D2-4881-4F9A-B569-4FC302E1337C}">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5E983D5-6344-433E-A956-C1FBBED0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1109</Words>
  <Characters>7396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8489</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3</cp:revision>
  <cp:lastPrinted>2021-04-28T10:01:00Z</cp:lastPrinted>
  <dcterms:created xsi:type="dcterms:W3CDTF">2025-07-21T19:48:00Z</dcterms:created>
  <dcterms:modified xsi:type="dcterms:W3CDTF">2025-07-24T13:01:00Z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