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FD24" w14:textId="7777777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2583301" w14:textId="77777777" w:rsidR="00764D03" w:rsidRPr="008B7158" w:rsidRDefault="00764D03" w:rsidP="00764D03">
      <w:pPr>
        <w:rPr>
          <w:rFonts w:ascii="Arial" w:hAnsi="Arial" w:cs="Arial"/>
        </w:rPr>
      </w:pPr>
    </w:p>
    <w:p w14:paraId="73E4F946" w14:textId="1AC2D0CB" w:rsidR="00764D03" w:rsidRPr="00AD6D4C" w:rsidRDefault="00764D03" w:rsidP="00764D03">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385224">
        <w:rPr>
          <w:rFonts w:ascii="Arial" w:hAnsi="Arial" w:cs="Arial"/>
        </w:rPr>
        <w:t>Adult Social Care /</w:t>
      </w:r>
      <w:r w:rsidR="00C336C8">
        <w:rPr>
          <w:rFonts w:ascii="Arial" w:hAnsi="Arial" w:cs="Arial"/>
        </w:rPr>
        <w:t xml:space="preserve"> Supported Living</w:t>
      </w:r>
      <w:r w:rsidR="00385224">
        <w:rPr>
          <w:rFonts w:ascii="Arial" w:hAnsi="Arial" w:cs="Arial"/>
        </w:rPr>
        <w:t xml:space="preserve"> Service</w:t>
      </w:r>
    </w:p>
    <w:p w14:paraId="323BD509" w14:textId="77777777" w:rsidR="00764D03" w:rsidRPr="00AD6D4C" w:rsidRDefault="00764D03" w:rsidP="00764D03">
      <w:pPr>
        <w:ind w:right="91"/>
        <w:rPr>
          <w:rFonts w:ascii="Arial" w:hAnsi="Arial" w:cs="Arial"/>
        </w:rPr>
      </w:pPr>
    </w:p>
    <w:p w14:paraId="3C68959C" w14:textId="77777777" w:rsidR="00764D03" w:rsidRDefault="00764D03" w:rsidP="00764D03">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C336C8">
        <w:rPr>
          <w:rFonts w:ascii="Arial" w:hAnsi="Arial" w:cs="Arial"/>
        </w:rPr>
        <w:t>Assistant Team Leader</w:t>
      </w:r>
    </w:p>
    <w:p w14:paraId="13404543" w14:textId="77777777" w:rsidR="00764D03" w:rsidRPr="00AD6D4C" w:rsidRDefault="00764D03" w:rsidP="00764D03">
      <w:pPr>
        <w:ind w:right="91"/>
        <w:rPr>
          <w:rFonts w:ascii="Arial" w:hAnsi="Arial" w:cs="Arial"/>
          <w:b/>
        </w:rPr>
      </w:pPr>
    </w:p>
    <w:p w14:paraId="23ADC8AC" w14:textId="77777777" w:rsidR="00764D03" w:rsidRPr="00AD6D4C" w:rsidRDefault="00764D03" w:rsidP="00764D03">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E13282">
        <w:rPr>
          <w:rFonts w:ascii="Arial" w:hAnsi="Arial" w:cs="Arial"/>
        </w:rPr>
        <w:t>GR07</w:t>
      </w:r>
    </w:p>
    <w:p w14:paraId="5CF84433" w14:textId="77777777" w:rsidR="00764D03" w:rsidRPr="00AD6D4C" w:rsidRDefault="00764D03" w:rsidP="00764D03">
      <w:pPr>
        <w:ind w:right="91"/>
        <w:rPr>
          <w:rFonts w:ascii="Arial" w:hAnsi="Arial" w:cs="Arial"/>
        </w:rPr>
      </w:pPr>
    </w:p>
    <w:p w14:paraId="3B5D50F0" w14:textId="77777777" w:rsidR="00764D03" w:rsidRDefault="00764D03" w:rsidP="00764D03">
      <w:pPr>
        <w:ind w:right="91"/>
        <w:rPr>
          <w:rFonts w:ascii="Arial" w:hAnsi="Arial" w:cs="Arial"/>
        </w:rPr>
      </w:pPr>
      <w:r w:rsidRPr="00AD6D4C">
        <w:rPr>
          <w:rFonts w:ascii="Arial" w:hAnsi="Arial" w:cs="Arial"/>
          <w:b/>
        </w:rPr>
        <w:t>RESPONSIBLE TO:</w:t>
      </w:r>
      <w:r w:rsidRPr="00AD6D4C">
        <w:rPr>
          <w:rFonts w:ascii="Arial" w:hAnsi="Arial" w:cs="Arial"/>
        </w:rPr>
        <w:tab/>
      </w:r>
      <w:r w:rsidR="002C3E28">
        <w:rPr>
          <w:rFonts w:ascii="Arial" w:hAnsi="Arial" w:cs="Arial"/>
        </w:rPr>
        <w:t>Supported Living Manager</w:t>
      </w:r>
    </w:p>
    <w:p w14:paraId="05F6DD0F" w14:textId="5B288A2A" w:rsidR="00C336C8" w:rsidRPr="00AD6D4C" w:rsidRDefault="00385224" w:rsidP="00764D0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7EB7386A" wp14:editId="06986BF7">
                <wp:simplePos x="0" y="0"/>
                <wp:positionH relativeFrom="column">
                  <wp:posOffset>9525</wp:posOffset>
                </wp:positionH>
                <wp:positionV relativeFrom="paragraph">
                  <wp:posOffset>120015</wp:posOffset>
                </wp:positionV>
                <wp:extent cx="5486400" cy="0"/>
                <wp:effectExtent l="0" t="0" r="0" b="0"/>
                <wp:wrapNone/>
                <wp:docPr id="247379396"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8973E" id="Line 2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45pt" to="432.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" o:allowincell="f"/>
            </w:pict>
          </mc:Fallback>
        </mc:AlternateContent>
      </w:r>
    </w:p>
    <w:p w14:paraId="6A8B4211" w14:textId="77777777" w:rsidR="00764D03" w:rsidRPr="00AD6D4C" w:rsidRDefault="00764D03" w:rsidP="00764D03">
      <w:pPr>
        <w:pStyle w:val="BodyText"/>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7B727A29" w14:textId="77777777" w:rsidR="00764D03" w:rsidRDefault="00C336C8" w:rsidP="00CA15C5">
      <w:pPr>
        <w:pStyle w:val="Footer"/>
        <w:jc w:val="both"/>
        <w:rPr>
          <w:rFonts w:ascii="Arial" w:hAnsi="Arial" w:cs="Arial"/>
        </w:rPr>
      </w:pPr>
      <w:r>
        <w:rPr>
          <w:rFonts w:ascii="Arial" w:hAnsi="Arial" w:cs="Arial"/>
        </w:rPr>
        <w:t xml:space="preserve">To support the </w:t>
      </w:r>
      <w:r w:rsidR="002C3E28">
        <w:rPr>
          <w:rFonts w:ascii="Arial" w:hAnsi="Arial" w:cs="Arial"/>
        </w:rPr>
        <w:t xml:space="preserve">Supported Living Manager </w:t>
      </w:r>
      <w:r>
        <w:rPr>
          <w:rFonts w:ascii="Arial" w:hAnsi="Arial" w:cs="Arial"/>
        </w:rPr>
        <w:t>with the effective and ongoing development, monitoring and evaluation of services provided to people we support and promote a personalised service that responds to individual’s needs and preferences.</w:t>
      </w:r>
    </w:p>
    <w:p w14:paraId="71C57DFD" w14:textId="77777777" w:rsidR="00C336C8" w:rsidRDefault="00C336C8" w:rsidP="00CA15C5">
      <w:pPr>
        <w:pStyle w:val="Footer"/>
        <w:jc w:val="both"/>
        <w:rPr>
          <w:rFonts w:ascii="Arial" w:hAnsi="Arial" w:cs="Arial"/>
          <w:noProof/>
        </w:rPr>
      </w:pPr>
      <w:r>
        <w:rPr>
          <w:rFonts w:ascii="Arial" w:hAnsi="Arial" w:cs="Arial"/>
        </w:rPr>
        <w:t>To be responsible for providing guidance and instruction to a group of operation staff, involving co-ordination of work, delegating tasks and resolving routine issues.</w:t>
      </w:r>
    </w:p>
    <w:p w14:paraId="407F3FEE" w14:textId="5BC2798C" w:rsidR="00764D03" w:rsidRPr="00AD6D4C" w:rsidRDefault="00385224" w:rsidP="00CA15C5">
      <w:pPr>
        <w:pStyle w:val="Footer"/>
        <w:jc w:val="both"/>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55FC42BA" wp14:editId="20728773">
                <wp:simplePos x="0" y="0"/>
                <wp:positionH relativeFrom="column">
                  <wp:posOffset>0</wp:posOffset>
                </wp:positionH>
                <wp:positionV relativeFrom="paragraph">
                  <wp:posOffset>118745</wp:posOffset>
                </wp:positionV>
                <wp:extent cx="5486400" cy="0"/>
                <wp:effectExtent l="0" t="0" r="0" b="0"/>
                <wp:wrapNone/>
                <wp:docPr id="655908187"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B73A" id="Line 3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CC47263" w14:textId="77777777" w:rsidR="00764D03" w:rsidRPr="00AD6D4C" w:rsidRDefault="00764D03" w:rsidP="00CA15C5">
      <w:pPr>
        <w:pStyle w:val="BodyText2"/>
        <w:spacing w:after="0"/>
        <w:jc w:val="both"/>
        <w:outlineLvl w:val="0"/>
        <w:rPr>
          <w:szCs w:val="24"/>
        </w:rPr>
      </w:pPr>
      <w:r w:rsidRPr="00AD6D4C">
        <w:rPr>
          <w:szCs w:val="24"/>
        </w:rPr>
        <w:t>PRINCIPAL RESPONSIBILITIES AND ACTIVITIES:</w:t>
      </w:r>
    </w:p>
    <w:p w14:paraId="47653381" w14:textId="77777777" w:rsidR="00764D03" w:rsidRPr="00AD6D4C" w:rsidRDefault="00764D03" w:rsidP="00CA15C5">
      <w:pPr>
        <w:jc w:val="both"/>
        <w:rPr>
          <w:rFonts w:ascii="Arial" w:hAnsi="Arial" w:cs="Arial"/>
        </w:rPr>
      </w:pPr>
    </w:p>
    <w:p w14:paraId="1075B94D" w14:textId="77777777" w:rsidR="00764D03" w:rsidRDefault="00C336C8" w:rsidP="00CA15C5">
      <w:pPr>
        <w:numPr>
          <w:ilvl w:val="0"/>
          <w:numId w:val="17"/>
        </w:numPr>
        <w:jc w:val="both"/>
        <w:rPr>
          <w:rFonts w:ascii="Arial" w:hAnsi="Arial" w:cs="Arial"/>
        </w:rPr>
      </w:pPr>
      <w:r>
        <w:rPr>
          <w:rFonts w:ascii="Arial" w:hAnsi="Arial" w:cs="Arial"/>
        </w:rPr>
        <w:t xml:space="preserve">To assist the </w:t>
      </w:r>
      <w:r w:rsidR="002C3E28">
        <w:rPr>
          <w:rFonts w:ascii="Arial" w:hAnsi="Arial" w:cs="Arial"/>
        </w:rPr>
        <w:t>Supported Living Manager</w:t>
      </w:r>
      <w:r>
        <w:rPr>
          <w:rFonts w:ascii="Arial" w:hAnsi="Arial" w:cs="Arial"/>
        </w:rPr>
        <w:t xml:space="preserve"> with the development, monitoring and review of Service Delivery Plans, Specialist Guidelines and risk assessment to ensure the service meets individually identified needs.</w:t>
      </w:r>
    </w:p>
    <w:p w14:paraId="0F5285DC" w14:textId="77777777" w:rsidR="00C336C8" w:rsidRPr="00AD6D4C" w:rsidRDefault="00C336C8" w:rsidP="00CA15C5">
      <w:pPr>
        <w:numPr>
          <w:ilvl w:val="0"/>
          <w:numId w:val="17"/>
        </w:numPr>
        <w:jc w:val="both"/>
        <w:rPr>
          <w:rFonts w:ascii="Arial" w:hAnsi="Arial" w:cs="Arial"/>
        </w:rPr>
      </w:pPr>
      <w:r>
        <w:rPr>
          <w:rFonts w:ascii="Arial" w:hAnsi="Arial" w:cs="Arial"/>
        </w:rPr>
        <w:t xml:space="preserve">To allocate, co-ordinate and monitor the work of the team resolving routine issues and ensuring that individuals are provided with person centred support. </w:t>
      </w:r>
    </w:p>
    <w:p w14:paraId="6BE5F5F4" w14:textId="77777777" w:rsidR="00764D03" w:rsidRDefault="00CA15C5" w:rsidP="00CA15C5">
      <w:pPr>
        <w:numPr>
          <w:ilvl w:val="0"/>
          <w:numId w:val="18"/>
        </w:numPr>
        <w:jc w:val="both"/>
        <w:rPr>
          <w:rFonts w:ascii="Arial" w:hAnsi="Arial" w:cs="Arial"/>
        </w:rPr>
      </w:pPr>
      <w:r>
        <w:rPr>
          <w:rFonts w:ascii="Arial" w:hAnsi="Arial" w:cs="Arial"/>
        </w:rPr>
        <w:t>To</w:t>
      </w:r>
      <w:r w:rsidR="00C336C8">
        <w:rPr>
          <w:rFonts w:ascii="Arial" w:hAnsi="Arial" w:cs="Arial"/>
        </w:rPr>
        <w:t xml:space="preserve"> role model best practice to staff and provide informal line management, i.e. point of contact / reference for staff.</w:t>
      </w:r>
    </w:p>
    <w:p w14:paraId="701971D9" w14:textId="77777777" w:rsidR="00C336C8" w:rsidRDefault="00CA15C5" w:rsidP="00CA15C5">
      <w:pPr>
        <w:numPr>
          <w:ilvl w:val="0"/>
          <w:numId w:val="18"/>
        </w:numPr>
        <w:jc w:val="both"/>
        <w:rPr>
          <w:rFonts w:ascii="Arial" w:hAnsi="Arial" w:cs="Arial"/>
        </w:rPr>
      </w:pPr>
      <w:r>
        <w:rPr>
          <w:rFonts w:ascii="Arial" w:hAnsi="Arial" w:cs="Arial"/>
        </w:rPr>
        <w:t>To</w:t>
      </w:r>
      <w:r w:rsidR="00C336C8">
        <w:rPr>
          <w:rFonts w:ascii="Arial" w:hAnsi="Arial" w:cs="Arial"/>
        </w:rPr>
        <w:t xml:space="preserve"> work within a multidisciplinary framework, ensuring the transfer of information with all involved parties and attendance at individual reviews as and when required.</w:t>
      </w:r>
    </w:p>
    <w:p w14:paraId="1B31745E" w14:textId="77777777" w:rsidR="00C336C8" w:rsidRDefault="00C336C8" w:rsidP="00CA15C5">
      <w:pPr>
        <w:numPr>
          <w:ilvl w:val="0"/>
          <w:numId w:val="18"/>
        </w:numPr>
        <w:jc w:val="both"/>
        <w:rPr>
          <w:rFonts w:ascii="Arial" w:hAnsi="Arial" w:cs="Arial"/>
        </w:rPr>
      </w:pPr>
      <w:r>
        <w:rPr>
          <w:rFonts w:ascii="Arial" w:hAnsi="Arial" w:cs="Arial"/>
        </w:rPr>
        <w:t>To actively promote and support individuals to integrate within their local communities and access a wide range of experiences.</w:t>
      </w:r>
    </w:p>
    <w:p w14:paraId="5349E83A" w14:textId="77777777" w:rsidR="00C336C8" w:rsidRDefault="00C336C8" w:rsidP="00CA15C5">
      <w:pPr>
        <w:numPr>
          <w:ilvl w:val="0"/>
          <w:numId w:val="18"/>
        </w:numPr>
        <w:jc w:val="both"/>
        <w:rPr>
          <w:rFonts w:ascii="Arial" w:hAnsi="Arial" w:cs="Arial"/>
        </w:rPr>
      </w:pPr>
      <w:r>
        <w:rPr>
          <w:rFonts w:ascii="Arial" w:hAnsi="Arial" w:cs="Arial"/>
        </w:rPr>
        <w:t xml:space="preserve">To monitor finances in line with BCBC policies and procedures, i.e. monitoring cash expenditure and ensuring accurate financial records are maintained. </w:t>
      </w:r>
    </w:p>
    <w:p w14:paraId="555EEE1B" w14:textId="77777777" w:rsidR="00C336C8" w:rsidRDefault="00C336C8" w:rsidP="00CA15C5">
      <w:pPr>
        <w:numPr>
          <w:ilvl w:val="0"/>
          <w:numId w:val="18"/>
        </w:numPr>
        <w:jc w:val="both"/>
        <w:rPr>
          <w:rFonts w:ascii="Arial" w:hAnsi="Arial" w:cs="Arial"/>
        </w:rPr>
      </w:pPr>
      <w:r>
        <w:rPr>
          <w:rFonts w:ascii="Arial" w:hAnsi="Arial" w:cs="Arial"/>
        </w:rPr>
        <w:t>To monitor medication administration and ensure procedures and records are maintained in line with BCBC’s policies and procedures.</w:t>
      </w:r>
    </w:p>
    <w:p w14:paraId="35E1775F" w14:textId="77777777" w:rsidR="00C336C8" w:rsidRDefault="00C336C8" w:rsidP="00CA15C5">
      <w:pPr>
        <w:numPr>
          <w:ilvl w:val="0"/>
          <w:numId w:val="18"/>
        </w:numPr>
        <w:jc w:val="both"/>
        <w:rPr>
          <w:rFonts w:ascii="Arial" w:hAnsi="Arial" w:cs="Arial"/>
        </w:rPr>
      </w:pPr>
      <w:r>
        <w:rPr>
          <w:rFonts w:ascii="Arial" w:hAnsi="Arial" w:cs="Arial"/>
        </w:rPr>
        <w:t>To assist with the management of rotas, e.g. ensuring safe levels of support, staffing hours, cover for leave and absence.</w:t>
      </w:r>
    </w:p>
    <w:p w14:paraId="25AD5121" w14:textId="77777777" w:rsidR="00254DBF" w:rsidRDefault="00254DBF" w:rsidP="00CA15C5">
      <w:pPr>
        <w:numPr>
          <w:ilvl w:val="0"/>
          <w:numId w:val="18"/>
        </w:numPr>
        <w:jc w:val="both"/>
        <w:rPr>
          <w:rFonts w:ascii="Arial" w:hAnsi="Arial" w:cs="Arial"/>
        </w:rPr>
      </w:pPr>
      <w:r>
        <w:rPr>
          <w:rFonts w:ascii="Arial" w:hAnsi="Arial" w:cs="Arial"/>
        </w:rPr>
        <w:t>To undertake personal care tasks when required.</w:t>
      </w:r>
    </w:p>
    <w:p w14:paraId="050E1BC2" w14:textId="77777777" w:rsidR="00C336C8" w:rsidRDefault="00C336C8" w:rsidP="00CA15C5">
      <w:pPr>
        <w:numPr>
          <w:ilvl w:val="0"/>
          <w:numId w:val="18"/>
        </w:numPr>
        <w:jc w:val="both"/>
        <w:rPr>
          <w:rFonts w:ascii="Arial" w:hAnsi="Arial" w:cs="Arial"/>
        </w:rPr>
      </w:pPr>
      <w:r>
        <w:rPr>
          <w:rFonts w:ascii="Arial" w:hAnsi="Arial" w:cs="Arial"/>
        </w:rPr>
        <w:t>To have a knowledge of legislation and regulatory standards including Care Inspectorate wales, Domiciliary Care Standards, Social Services &amp; Wellbeing Act, Mental Capacity Act, and Deprivation of Library Safeguards.</w:t>
      </w:r>
    </w:p>
    <w:p w14:paraId="094BA0DF" w14:textId="77777777" w:rsidR="00764D03" w:rsidRPr="00AD6D4C" w:rsidRDefault="00764D03" w:rsidP="00CA15C5">
      <w:pPr>
        <w:jc w:val="both"/>
        <w:rPr>
          <w:rFonts w:ascii="Arial" w:hAnsi="Arial" w:cs="Arial"/>
        </w:rPr>
      </w:pPr>
    </w:p>
    <w:p w14:paraId="356731C0" w14:textId="77777777" w:rsidR="00764D03" w:rsidRDefault="00764D03" w:rsidP="00CA15C5">
      <w:pPr>
        <w:autoSpaceDE w:val="0"/>
        <w:autoSpaceDN w:val="0"/>
        <w:adjustRightInd w:val="0"/>
        <w:jc w:val="both"/>
        <w:rPr>
          <w:rFonts w:ascii="Arial,Bold" w:hAnsi="Arial,Bold" w:cs="Arial,Bold"/>
          <w:b/>
          <w:bCs/>
          <w:lang w:eastAsia="en-GB"/>
        </w:rPr>
      </w:pPr>
    </w:p>
    <w:p w14:paraId="25193BFF" w14:textId="77777777" w:rsidR="00385224" w:rsidRDefault="00385224" w:rsidP="00CA15C5">
      <w:pPr>
        <w:autoSpaceDE w:val="0"/>
        <w:autoSpaceDN w:val="0"/>
        <w:adjustRightInd w:val="0"/>
        <w:jc w:val="both"/>
        <w:rPr>
          <w:rFonts w:ascii="Arial" w:hAnsi="Arial" w:cs="Arial"/>
          <w:b/>
          <w:bCs/>
          <w:lang w:eastAsia="en-GB"/>
        </w:rPr>
      </w:pPr>
    </w:p>
    <w:p w14:paraId="52EC6911" w14:textId="607289B1" w:rsidR="00764D03" w:rsidRPr="00685DE7" w:rsidRDefault="00764D03" w:rsidP="00CA15C5">
      <w:pPr>
        <w:autoSpaceDE w:val="0"/>
        <w:autoSpaceDN w:val="0"/>
        <w:adjustRightInd w:val="0"/>
        <w:jc w:val="both"/>
        <w:rPr>
          <w:rFonts w:ascii="Arial" w:hAnsi="Arial" w:cs="Arial"/>
          <w:b/>
          <w:bCs/>
          <w:lang w:eastAsia="en-GB"/>
        </w:rPr>
      </w:pPr>
      <w:r w:rsidRPr="00685DE7">
        <w:rPr>
          <w:rFonts w:ascii="Arial" w:hAnsi="Arial" w:cs="Arial"/>
          <w:b/>
          <w:bCs/>
          <w:lang w:eastAsia="en-GB"/>
        </w:rPr>
        <w:lastRenderedPageBreak/>
        <w:t>GENERAL DUTIES</w:t>
      </w:r>
    </w:p>
    <w:p w14:paraId="5287949B" w14:textId="77777777" w:rsidR="00764D03" w:rsidRPr="00685DE7" w:rsidRDefault="00764D03" w:rsidP="00CA15C5">
      <w:pPr>
        <w:autoSpaceDE w:val="0"/>
        <w:autoSpaceDN w:val="0"/>
        <w:adjustRightInd w:val="0"/>
        <w:jc w:val="both"/>
        <w:rPr>
          <w:rFonts w:ascii="Arial" w:hAnsi="Arial" w:cs="Arial"/>
          <w:b/>
          <w:bCs/>
          <w:lang w:eastAsia="en-GB"/>
        </w:rPr>
      </w:pPr>
    </w:p>
    <w:p w14:paraId="365CD992" w14:textId="77777777" w:rsidR="00764D03" w:rsidRPr="00685DE7" w:rsidRDefault="00764D03" w:rsidP="00CA15C5">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23139905" w14:textId="77777777" w:rsidR="00AA2591" w:rsidRDefault="00764D03" w:rsidP="00CA15C5">
      <w:pPr>
        <w:jc w:val="both"/>
        <w:rPr>
          <w:rFonts w:ascii="Arial" w:hAnsi="Arial" w:cs="Arial"/>
          <w:sz w:val="22"/>
          <w:szCs w:val="22"/>
        </w:rPr>
      </w:pPr>
      <w:r w:rsidRPr="00685DE7">
        <w:rPr>
          <w:rFonts w:ascii="Arial" w:hAnsi="Arial" w:cs="Arial"/>
        </w:rPr>
        <w:t xml:space="preserve">To fulfil the general and specific roles and responsibilities detailed in the </w:t>
      </w:r>
      <w:hyperlink r:id="rId13" w:history="1">
        <w:r w:rsidR="00AA2591">
          <w:rPr>
            <w:rStyle w:val="Hyperlink"/>
            <w:rFonts w:ascii="Arial" w:hAnsi="Arial" w:cs="Arial"/>
          </w:rPr>
          <w:t>Health and Safety Policy</w:t>
        </w:r>
      </w:hyperlink>
    </w:p>
    <w:p w14:paraId="41E22CA2" w14:textId="77777777" w:rsidR="00764D03" w:rsidRPr="00685DE7" w:rsidRDefault="00764D03" w:rsidP="00CA15C5">
      <w:pPr>
        <w:ind w:left="720"/>
        <w:jc w:val="both"/>
        <w:rPr>
          <w:rFonts w:ascii="Arial" w:hAnsi="Arial" w:cs="Arial"/>
          <w:b/>
        </w:rPr>
      </w:pPr>
    </w:p>
    <w:p w14:paraId="1CD71833" w14:textId="77777777" w:rsidR="00764D03" w:rsidRPr="00685DE7" w:rsidRDefault="00764D03" w:rsidP="00CA15C5">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02C80BBC" w14:textId="77777777" w:rsidR="00764D03" w:rsidRPr="00685DE7" w:rsidRDefault="00764D03" w:rsidP="00CA15C5">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4F76EF68" w14:textId="77777777" w:rsidR="00764D03" w:rsidRPr="00685DE7" w:rsidRDefault="00764D03" w:rsidP="00CA15C5">
      <w:pPr>
        <w:autoSpaceDE w:val="0"/>
        <w:autoSpaceDN w:val="0"/>
        <w:adjustRightInd w:val="0"/>
        <w:jc w:val="both"/>
        <w:rPr>
          <w:rFonts w:ascii="Arial" w:hAnsi="Arial" w:cs="Arial"/>
          <w:lang w:eastAsia="en-GB"/>
        </w:rPr>
      </w:pPr>
    </w:p>
    <w:p w14:paraId="20CB46E5" w14:textId="77777777" w:rsidR="00764D03" w:rsidRPr="00685DE7" w:rsidRDefault="00764D03" w:rsidP="00CA15C5">
      <w:pPr>
        <w:jc w:val="both"/>
        <w:rPr>
          <w:rFonts w:ascii="Arial" w:hAnsi="Arial" w:cs="Arial"/>
          <w:b/>
        </w:rPr>
      </w:pPr>
      <w:r w:rsidRPr="00685DE7">
        <w:rPr>
          <w:rFonts w:ascii="Arial" w:hAnsi="Arial" w:cs="Arial"/>
          <w:b/>
        </w:rPr>
        <w:t>Safeguarding</w:t>
      </w:r>
    </w:p>
    <w:p w14:paraId="316B8F11" w14:textId="270D2107" w:rsidR="00764D03" w:rsidRPr="00603BF5" w:rsidRDefault="00764D03" w:rsidP="00CA15C5">
      <w:pPr>
        <w:jc w:val="both"/>
        <w:rPr>
          <w:rFonts w:ascii="Arial" w:hAnsi="Arial" w:cs="Arial"/>
        </w:rPr>
      </w:pPr>
      <w:r w:rsidRPr="00685DE7">
        <w:rPr>
          <w:rFonts w:ascii="Arial" w:hAnsi="Arial" w:cs="Arial"/>
        </w:rPr>
        <w:t>Protecting children, young people or adults at risk is a core responsibility of all employees</w:t>
      </w:r>
      <w:r w:rsidR="00385224" w:rsidRPr="00685DE7">
        <w:rPr>
          <w:rFonts w:ascii="Arial" w:hAnsi="Arial" w:cs="Arial"/>
        </w:rPr>
        <w:t xml:space="preserve">. </w:t>
      </w:r>
      <w:r w:rsidR="00603BF5" w:rsidRPr="00603BF5">
        <w:rPr>
          <w:rFonts w:ascii="Arial" w:hAnsi="Arial" w:cs="Arial"/>
        </w:rPr>
        <w:t>Any concerns should be reported to the Adult Safeguarding Team or Children</w:t>
      </w:r>
      <w:r w:rsidR="00E95E76">
        <w:rPr>
          <w:rFonts w:ascii="Arial" w:hAnsi="Arial" w:cs="Arial"/>
        </w:rPr>
        <w:t>’</w:t>
      </w:r>
      <w:r w:rsidR="00603BF5" w:rsidRPr="00603BF5">
        <w:rPr>
          <w:rFonts w:ascii="Arial" w:hAnsi="Arial" w:cs="Arial"/>
        </w:rPr>
        <w:t>s IAA Service within MASH.</w:t>
      </w:r>
    </w:p>
    <w:p w14:paraId="065C4AC8" w14:textId="77777777" w:rsidR="00764D03" w:rsidRPr="00685DE7" w:rsidRDefault="00764D03" w:rsidP="00CA15C5">
      <w:pPr>
        <w:autoSpaceDE w:val="0"/>
        <w:autoSpaceDN w:val="0"/>
        <w:adjustRightInd w:val="0"/>
        <w:jc w:val="both"/>
        <w:rPr>
          <w:rFonts w:ascii="Arial" w:hAnsi="Arial" w:cs="Arial"/>
          <w:lang w:eastAsia="en-GB"/>
        </w:rPr>
      </w:pPr>
    </w:p>
    <w:p w14:paraId="1DAD98B3" w14:textId="77777777" w:rsidR="00764D03" w:rsidRPr="00685DE7" w:rsidRDefault="00764D03" w:rsidP="00CA15C5">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27C7CDCA" w14:textId="77777777" w:rsidR="00764D03" w:rsidRPr="00685DE7" w:rsidRDefault="00764D03" w:rsidP="00CA15C5">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72E9227" w14:textId="77777777" w:rsidR="00764D03" w:rsidRPr="00685DE7" w:rsidRDefault="00764D03" w:rsidP="00CA15C5">
      <w:pPr>
        <w:pStyle w:val="Heading2"/>
        <w:jc w:val="both"/>
        <w:rPr>
          <w:i w:val="0"/>
          <w:caps/>
          <w:sz w:val="24"/>
          <w:szCs w:val="24"/>
        </w:rPr>
      </w:pPr>
      <w:r w:rsidRPr="00685DE7">
        <w:rPr>
          <w:i w:val="0"/>
          <w:caps/>
          <w:sz w:val="24"/>
          <w:szCs w:val="24"/>
        </w:rPr>
        <w:t>criminal records check (Where applicable)</w:t>
      </w:r>
    </w:p>
    <w:p w14:paraId="10A9BEDC" w14:textId="77777777" w:rsidR="00764D03" w:rsidRPr="00685DE7" w:rsidRDefault="00764D03" w:rsidP="00CA15C5">
      <w:pPr>
        <w:ind w:right="-45"/>
        <w:jc w:val="both"/>
        <w:rPr>
          <w:rFonts w:ascii="Arial" w:hAnsi="Arial" w:cs="Arial"/>
        </w:rPr>
      </w:pPr>
      <w:r w:rsidRPr="00685DE7">
        <w:rPr>
          <w:rFonts w:ascii="Arial" w:hAnsi="Arial" w:cs="Arial"/>
        </w:rPr>
        <w:t>This post requires a criminal records check through the Disclosure &amp; Barring Service (DBS)</w:t>
      </w:r>
    </w:p>
    <w:p w14:paraId="5B0BA57C" w14:textId="77777777" w:rsidR="00764D03" w:rsidRPr="00685DE7" w:rsidRDefault="00764D03" w:rsidP="00CA15C5">
      <w:pPr>
        <w:jc w:val="both"/>
        <w:rPr>
          <w:rFonts w:ascii="Arial" w:hAnsi="Arial" w:cs="Arial"/>
        </w:rPr>
      </w:pPr>
    </w:p>
    <w:p w14:paraId="68D85C4A" w14:textId="77777777" w:rsidR="00764D03" w:rsidRPr="00685DE7" w:rsidRDefault="00764D03" w:rsidP="00CA15C5">
      <w:pPr>
        <w:jc w:val="both"/>
        <w:rPr>
          <w:rFonts w:ascii="Arial" w:hAnsi="Arial" w:cs="Arial"/>
        </w:rPr>
      </w:pPr>
    </w:p>
    <w:p w14:paraId="4F595F58" w14:textId="77777777" w:rsidR="00764D03" w:rsidRPr="00133CCC" w:rsidRDefault="00764D03" w:rsidP="00CA15C5">
      <w:pPr>
        <w:jc w:val="both"/>
        <w:rPr>
          <w:rFonts w:ascii="Arial" w:hAnsi="Arial" w:cs="Arial"/>
        </w:rPr>
      </w:pPr>
    </w:p>
    <w:p w14:paraId="32AB925B" w14:textId="77777777" w:rsidR="00764D03" w:rsidRPr="00133CCC" w:rsidRDefault="00764D03" w:rsidP="00CA15C5">
      <w:pPr>
        <w:jc w:val="both"/>
        <w:rPr>
          <w:rFonts w:ascii="Arial" w:hAnsi="Arial" w:cs="Arial"/>
        </w:rPr>
      </w:pPr>
    </w:p>
    <w:p w14:paraId="7B1A694C" w14:textId="77777777" w:rsidR="00764D03" w:rsidRPr="00133CCC" w:rsidRDefault="00764D03" w:rsidP="00764D03">
      <w:pPr>
        <w:rPr>
          <w:rFonts w:ascii="Arial" w:hAnsi="Arial" w:cs="Arial"/>
        </w:rPr>
      </w:pPr>
    </w:p>
    <w:p w14:paraId="3F468A50" w14:textId="77777777" w:rsidR="00764D03" w:rsidRPr="00133CCC" w:rsidRDefault="00764D03" w:rsidP="00764D03">
      <w:pPr>
        <w:rPr>
          <w:rFonts w:ascii="Arial" w:hAnsi="Arial" w:cs="Arial"/>
        </w:rPr>
      </w:pPr>
    </w:p>
    <w:p w14:paraId="1034E2BA" w14:textId="77777777" w:rsidR="00764D03" w:rsidRPr="00133CCC" w:rsidRDefault="00764D03" w:rsidP="00764D03">
      <w:pPr>
        <w:rPr>
          <w:rFonts w:ascii="Arial" w:hAnsi="Arial" w:cs="Arial"/>
        </w:rPr>
      </w:pPr>
    </w:p>
    <w:p w14:paraId="57EAADDE" w14:textId="77777777" w:rsidR="00764D03" w:rsidRPr="00133CCC" w:rsidRDefault="00764D03" w:rsidP="00764D03">
      <w:pPr>
        <w:rPr>
          <w:rFonts w:ascii="Arial" w:hAnsi="Arial" w:cs="Arial"/>
        </w:rPr>
      </w:pPr>
    </w:p>
    <w:p w14:paraId="611D159B" w14:textId="77777777" w:rsidR="00764D03" w:rsidRPr="00133CCC" w:rsidRDefault="00764D03" w:rsidP="00764D03">
      <w:pPr>
        <w:rPr>
          <w:rFonts w:ascii="Arial" w:hAnsi="Arial" w:cs="Arial"/>
        </w:rPr>
      </w:pPr>
    </w:p>
    <w:p w14:paraId="33D2D418" w14:textId="77777777" w:rsidR="00764D03" w:rsidRPr="00133CCC" w:rsidRDefault="00764D03" w:rsidP="00764D03">
      <w:pPr>
        <w:rPr>
          <w:rFonts w:ascii="Arial" w:hAnsi="Arial" w:cs="Arial"/>
        </w:rPr>
      </w:pPr>
    </w:p>
    <w:p w14:paraId="3A1F6F11" w14:textId="77777777" w:rsidR="00764D03" w:rsidRPr="00133CCC" w:rsidRDefault="00764D03" w:rsidP="00764D03">
      <w:pPr>
        <w:rPr>
          <w:rFonts w:ascii="Arial" w:hAnsi="Arial" w:cs="Arial"/>
        </w:rPr>
      </w:pPr>
    </w:p>
    <w:p w14:paraId="62F4AA8D" w14:textId="77777777" w:rsidR="00764D03" w:rsidRPr="00133CCC" w:rsidRDefault="00764D03" w:rsidP="00764D03">
      <w:pPr>
        <w:rPr>
          <w:rFonts w:ascii="Arial" w:hAnsi="Arial" w:cs="Arial"/>
        </w:rPr>
      </w:pPr>
    </w:p>
    <w:p w14:paraId="5F3FD915" w14:textId="77777777" w:rsidR="00764D03" w:rsidRPr="00133CCC" w:rsidRDefault="00764D03" w:rsidP="00764D03">
      <w:pPr>
        <w:rPr>
          <w:rFonts w:ascii="Arial" w:hAnsi="Arial" w:cs="Arial"/>
        </w:rPr>
      </w:pPr>
    </w:p>
    <w:p w14:paraId="2F77F01E" w14:textId="77777777" w:rsidR="00764D03" w:rsidRPr="00133CCC" w:rsidRDefault="00764D03" w:rsidP="00764D03">
      <w:pPr>
        <w:rPr>
          <w:rFonts w:ascii="Arial" w:hAnsi="Arial" w:cs="Arial"/>
        </w:rPr>
      </w:pPr>
    </w:p>
    <w:p w14:paraId="2743818C" w14:textId="77777777" w:rsidR="00764D03" w:rsidRPr="00133CCC" w:rsidRDefault="00764D03" w:rsidP="00764D03">
      <w:pPr>
        <w:rPr>
          <w:rFonts w:ascii="Arial" w:hAnsi="Arial" w:cs="Arial"/>
        </w:rPr>
      </w:pPr>
    </w:p>
    <w:p w14:paraId="63CD98BF" w14:textId="77777777" w:rsidR="00764D03" w:rsidRPr="00133CCC" w:rsidRDefault="00764D03" w:rsidP="00764D03">
      <w:pPr>
        <w:rPr>
          <w:rFonts w:ascii="Arial" w:hAnsi="Arial" w:cs="Arial"/>
        </w:rPr>
      </w:pPr>
    </w:p>
    <w:p w14:paraId="6169BCC3" w14:textId="77777777" w:rsidR="00F773A4" w:rsidRDefault="00F773A4" w:rsidP="00764D03">
      <w:pPr>
        <w:pStyle w:val="Heading1"/>
        <w:spacing w:after="120"/>
        <w:jc w:val="center"/>
        <w:rPr>
          <w:szCs w:val="32"/>
        </w:rPr>
      </w:pPr>
    </w:p>
    <w:p w14:paraId="307B7BD4" w14:textId="77777777" w:rsidR="00764D03" w:rsidRPr="001D04A6" w:rsidRDefault="00764D03" w:rsidP="00764D03">
      <w:pPr>
        <w:spacing w:after="120"/>
        <w:jc w:val="center"/>
        <w:rPr>
          <w:rFonts w:ascii="Arial" w:hAnsi="Arial" w:cs="Arial"/>
          <w:b/>
          <w:sz w:val="28"/>
          <w:szCs w:val="28"/>
        </w:rPr>
      </w:pPr>
    </w:p>
    <w:p w14:paraId="684EDED3" w14:textId="77777777" w:rsidR="00385224" w:rsidRDefault="00385224" w:rsidP="00764D03">
      <w:pPr>
        <w:jc w:val="center"/>
        <w:rPr>
          <w:rFonts w:ascii="Arial" w:hAnsi="Arial" w:cs="Arial"/>
          <w:b/>
          <w:bCs/>
          <w:sz w:val="32"/>
          <w:szCs w:val="32"/>
        </w:rPr>
      </w:pPr>
    </w:p>
    <w:p w14:paraId="574849AB" w14:textId="77777777" w:rsidR="00385224" w:rsidRDefault="00385224" w:rsidP="00764D03">
      <w:pPr>
        <w:jc w:val="center"/>
        <w:rPr>
          <w:rFonts w:ascii="Arial" w:hAnsi="Arial" w:cs="Arial"/>
          <w:b/>
          <w:bCs/>
          <w:sz w:val="32"/>
          <w:szCs w:val="32"/>
        </w:rPr>
      </w:pPr>
    </w:p>
    <w:p w14:paraId="7F9FE511" w14:textId="77777777" w:rsidR="00385224" w:rsidRDefault="00385224" w:rsidP="00764D03">
      <w:pPr>
        <w:jc w:val="center"/>
        <w:rPr>
          <w:rFonts w:ascii="Arial" w:hAnsi="Arial" w:cs="Arial"/>
          <w:b/>
          <w:bCs/>
          <w:sz w:val="32"/>
          <w:szCs w:val="32"/>
        </w:rPr>
      </w:pPr>
    </w:p>
    <w:p w14:paraId="63701B1A" w14:textId="77777777" w:rsidR="00385224" w:rsidRDefault="00385224" w:rsidP="00764D03">
      <w:pPr>
        <w:jc w:val="center"/>
        <w:rPr>
          <w:rFonts w:ascii="Arial" w:hAnsi="Arial" w:cs="Arial"/>
          <w:b/>
          <w:bCs/>
          <w:sz w:val="32"/>
          <w:szCs w:val="32"/>
        </w:rPr>
      </w:pPr>
    </w:p>
    <w:p w14:paraId="688C976A" w14:textId="77777777" w:rsidR="00385224" w:rsidRDefault="00385224" w:rsidP="00764D03">
      <w:pPr>
        <w:jc w:val="center"/>
        <w:rPr>
          <w:rFonts w:ascii="Arial" w:hAnsi="Arial" w:cs="Arial"/>
          <w:b/>
          <w:bCs/>
          <w:sz w:val="32"/>
          <w:szCs w:val="32"/>
        </w:rPr>
      </w:pPr>
    </w:p>
    <w:p w14:paraId="0C4A3894" w14:textId="5ECC8EBB" w:rsidR="00F773A4" w:rsidRPr="00F773A4" w:rsidRDefault="00F773A4" w:rsidP="00764D03">
      <w:pPr>
        <w:jc w:val="center"/>
        <w:rPr>
          <w:rFonts w:ascii="Arial" w:hAnsi="Arial" w:cs="Arial"/>
          <w:b/>
          <w:bCs/>
          <w:sz w:val="32"/>
          <w:szCs w:val="32"/>
        </w:rPr>
      </w:pPr>
      <w:r w:rsidRPr="00F773A4">
        <w:rPr>
          <w:rFonts w:ascii="Arial" w:hAnsi="Arial" w:cs="Arial"/>
          <w:b/>
          <w:bCs/>
          <w:sz w:val="32"/>
          <w:szCs w:val="32"/>
        </w:rPr>
        <w:t>Person Specification</w:t>
      </w:r>
    </w:p>
    <w:p w14:paraId="166940F6" w14:textId="77777777" w:rsidR="00F773A4" w:rsidRPr="00F773A4" w:rsidRDefault="00F773A4" w:rsidP="00764D03">
      <w:pPr>
        <w:jc w:val="center"/>
        <w:rPr>
          <w:rFonts w:ascii="Arial" w:hAnsi="Arial" w:cs="Arial"/>
          <w:b/>
          <w:bCs/>
          <w:sz w:val="28"/>
          <w:szCs w:val="28"/>
        </w:rPr>
      </w:pPr>
      <w:r w:rsidRPr="00F773A4">
        <w:rPr>
          <w:rFonts w:ascii="Arial" w:hAnsi="Arial" w:cs="Arial"/>
          <w:b/>
          <w:bCs/>
          <w:sz w:val="28"/>
          <w:szCs w:val="28"/>
        </w:rPr>
        <w:t>Assistant Team Leader</w:t>
      </w:r>
    </w:p>
    <w:p w14:paraId="674BDF4A" w14:textId="3025C144" w:rsidR="00764D03" w:rsidRDefault="00764D03" w:rsidP="00764D03">
      <w:pPr>
        <w:jc w:val="center"/>
        <w:rPr>
          <w:rFonts w:ascii="Arial" w:hAnsi="Arial" w:cs="Arial"/>
        </w:rPr>
      </w:pPr>
      <w:r>
        <w:rPr>
          <w:rFonts w:ascii="Arial" w:hAnsi="Arial" w:cs="Arial"/>
        </w:rPr>
        <w:t>The following attributes represent the range of skills, abilities and experiences etc relevant to this position</w:t>
      </w:r>
      <w:r w:rsidR="00385224">
        <w:rPr>
          <w:rFonts w:ascii="Arial" w:hAnsi="Arial" w:cs="Arial"/>
        </w:rPr>
        <w:t xml:space="preserve">. </w:t>
      </w:r>
      <w:r>
        <w:rPr>
          <w:rFonts w:ascii="Arial" w:hAnsi="Arial" w:cs="Arial"/>
        </w:rPr>
        <w:t>Applicants are expected to meet the attributes that have been identified as essential</w:t>
      </w:r>
      <w:r w:rsidR="00DE5C89">
        <w:rPr>
          <w:rFonts w:ascii="Arial" w:hAnsi="Arial" w:cs="Arial"/>
        </w:rPr>
        <w:t xml:space="preserve"> (Yes)</w:t>
      </w:r>
      <w:r>
        <w:rPr>
          <w:rFonts w:ascii="Arial" w:hAnsi="Arial" w:cs="Arial"/>
        </w:rPr>
        <w:t>.</w:t>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1870"/>
        <w:gridCol w:w="3724"/>
        <w:gridCol w:w="1331"/>
        <w:gridCol w:w="1756"/>
      </w:tblGrid>
      <w:tr w:rsidR="00764D03" w:rsidRPr="00BC59CA" w14:paraId="5F9606ED" w14:textId="77777777" w:rsidTr="0042165C">
        <w:trPr>
          <w:tblHeader/>
          <w:jc w:val="center"/>
        </w:trPr>
        <w:tc>
          <w:tcPr>
            <w:tcW w:w="1047" w:type="pct"/>
            <w:tcBorders>
              <w:top w:val="double" w:sz="4" w:space="0" w:color="auto"/>
              <w:left w:val="double" w:sz="4" w:space="0" w:color="auto"/>
              <w:bottom w:val="double" w:sz="4" w:space="0" w:color="auto"/>
              <w:right w:val="double" w:sz="4" w:space="0" w:color="auto"/>
            </w:tcBorders>
          </w:tcPr>
          <w:p w14:paraId="64C20EB2" w14:textId="77777777" w:rsidR="00764D03" w:rsidRPr="00BC59CA" w:rsidRDefault="00764D03" w:rsidP="0042165C">
            <w:pPr>
              <w:rPr>
                <w:rFonts w:ascii="Arial" w:hAnsi="Arial" w:cs="Arial"/>
                <w:b/>
              </w:rPr>
            </w:pPr>
          </w:p>
          <w:p w14:paraId="03BAA353" w14:textId="77777777" w:rsidR="00764D03" w:rsidRPr="00BC59CA" w:rsidRDefault="00764D03" w:rsidP="0042165C">
            <w:pPr>
              <w:pStyle w:val="Heading6"/>
              <w:rPr>
                <w:rFonts w:cs="Arial"/>
                <w:szCs w:val="24"/>
              </w:rPr>
            </w:pPr>
            <w:r w:rsidRPr="00BC59CA">
              <w:rPr>
                <w:rFonts w:cs="Arial"/>
                <w:szCs w:val="24"/>
              </w:rPr>
              <w:t>Attributes</w:t>
            </w:r>
          </w:p>
          <w:p w14:paraId="2A1866C5" w14:textId="77777777" w:rsidR="00764D03" w:rsidRPr="00BC59CA" w:rsidRDefault="00764D03" w:rsidP="0042165C">
            <w:pPr>
              <w:rPr>
                <w:rFonts w:ascii="Arial" w:hAnsi="Arial" w:cs="Arial"/>
                <w:b/>
              </w:rPr>
            </w:pPr>
          </w:p>
        </w:tc>
        <w:tc>
          <w:tcPr>
            <w:tcW w:w="2155" w:type="pct"/>
            <w:tcBorders>
              <w:top w:val="double" w:sz="4" w:space="0" w:color="auto"/>
              <w:left w:val="double" w:sz="4" w:space="0" w:color="auto"/>
              <w:bottom w:val="double" w:sz="4" w:space="0" w:color="auto"/>
              <w:right w:val="double" w:sz="4" w:space="0" w:color="auto"/>
            </w:tcBorders>
          </w:tcPr>
          <w:p w14:paraId="052B4F37" w14:textId="77777777" w:rsidR="00764D03" w:rsidRPr="00BC59CA" w:rsidRDefault="00764D03" w:rsidP="0042165C">
            <w:pPr>
              <w:jc w:val="center"/>
              <w:rPr>
                <w:rFonts w:ascii="Arial" w:hAnsi="Arial" w:cs="Arial"/>
                <w:b/>
              </w:rPr>
            </w:pPr>
          </w:p>
          <w:p w14:paraId="698A9492" w14:textId="77777777" w:rsidR="00764D03" w:rsidRPr="00BC59CA" w:rsidRDefault="00764D03" w:rsidP="0042165C">
            <w:pPr>
              <w:jc w:val="center"/>
              <w:rPr>
                <w:rFonts w:ascii="Arial" w:hAnsi="Arial" w:cs="Arial"/>
                <w:b/>
              </w:rPr>
            </w:pPr>
            <w:r>
              <w:rPr>
                <w:rFonts w:ascii="Arial" w:hAnsi="Arial" w:cs="Arial"/>
                <w:b/>
              </w:rPr>
              <w:t>Requirements</w:t>
            </w:r>
          </w:p>
        </w:tc>
        <w:tc>
          <w:tcPr>
            <w:tcW w:w="777" w:type="pct"/>
            <w:tcBorders>
              <w:top w:val="double" w:sz="4" w:space="0" w:color="auto"/>
              <w:left w:val="double" w:sz="4" w:space="0" w:color="auto"/>
              <w:bottom w:val="double" w:sz="4" w:space="0" w:color="auto"/>
              <w:right w:val="double" w:sz="4" w:space="0" w:color="auto"/>
            </w:tcBorders>
          </w:tcPr>
          <w:p w14:paraId="04728999" w14:textId="77777777" w:rsidR="00764D03" w:rsidRDefault="00764D03" w:rsidP="0042165C">
            <w:pPr>
              <w:jc w:val="center"/>
              <w:rPr>
                <w:rFonts w:ascii="Arial" w:hAnsi="Arial" w:cs="Arial"/>
              </w:rPr>
            </w:pPr>
          </w:p>
          <w:p w14:paraId="39155CEB" w14:textId="77777777" w:rsidR="00764D03" w:rsidRPr="00B46BAE" w:rsidRDefault="00764D03" w:rsidP="0042165C">
            <w:pPr>
              <w:jc w:val="center"/>
              <w:rPr>
                <w:rFonts w:ascii="Arial" w:hAnsi="Arial" w:cs="Arial"/>
                <w:b/>
              </w:rPr>
            </w:pPr>
            <w:r>
              <w:rPr>
                <w:rFonts w:ascii="Arial" w:hAnsi="Arial" w:cs="Arial"/>
                <w:b/>
              </w:rPr>
              <w:t>Essential</w:t>
            </w:r>
          </w:p>
          <w:p w14:paraId="039A6EE7" w14:textId="77777777" w:rsidR="00764D03" w:rsidRPr="00BC59CA" w:rsidRDefault="00764D03" w:rsidP="0042165C">
            <w:pPr>
              <w:jc w:val="center"/>
              <w:rPr>
                <w:rFonts w:ascii="Arial" w:hAnsi="Arial" w:cs="Arial"/>
                <w:b/>
              </w:rPr>
            </w:pPr>
          </w:p>
        </w:tc>
        <w:tc>
          <w:tcPr>
            <w:tcW w:w="1021" w:type="pct"/>
            <w:tcBorders>
              <w:top w:val="double" w:sz="4" w:space="0" w:color="auto"/>
              <w:left w:val="double" w:sz="4" w:space="0" w:color="auto"/>
              <w:bottom w:val="double" w:sz="4" w:space="0" w:color="auto"/>
              <w:right w:val="double" w:sz="4" w:space="0" w:color="auto"/>
            </w:tcBorders>
          </w:tcPr>
          <w:p w14:paraId="569D4AFD" w14:textId="77777777" w:rsidR="00764D03" w:rsidRPr="00BC59CA" w:rsidRDefault="00764D03" w:rsidP="0042165C">
            <w:pPr>
              <w:jc w:val="center"/>
              <w:rPr>
                <w:rFonts w:ascii="Arial" w:hAnsi="Arial" w:cs="Arial"/>
                <w:b/>
              </w:rPr>
            </w:pPr>
          </w:p>
          <w:p w14:paraId="6B52B927" w14:textId="77777777" w:rsidR="00764D03" w:rsidRPr="00BC59CA" w:rsidRDefault="00764D03" w:rsidP="0042165C">
            <w:pPr>
              <w:jc w:val="center"/>
              <w:rPr>
                <w:rFonts w:ascii="Arial" w:hAnsi="Arial" w:cs="Arial"/>
                <w:b/>
              </w:rPr>
            </w:pPr>
            <w:r>
              <w:rPr>
                <w:rFonts w:ascii="Arial" w:hAnsi="Arial" w:cs="Arial"/>
                <w:b/>
              </w:rPr>
              <w:t>Method of Evaluation / Testing</w:t>
            </w:r>
          </w:p>
        </w:tc>
      </w:tr>
      <w:tr w:rsidR="00764D03" w:rsidRPr="00BC59CA" w14:paraId="703686CB" w14:textId="77777777" w:rsidTr="00CA15C5">
        <w:trPr>
          <w:trHeight w:val="767"/>
          <w:jc w:val="center"/>
        </w:trPr>
        <w:tc>
          <w:tcPr>
            <w:tcW w:w="1047" w:type="pct"/>
            <w:vMerge w:val="restart"/>
            <w:tcBorders>
              <w:top w:val="nil"/>
              <w:right w:val="single" w:sz="4" w:space="0" w:color="auto"/>
            </w:tcBorders>
          </w:tcPr>
          <w:p w14:paraId="73C07CBC" w14:textId="77777777" w:rsidR="00764D03" w:rsidRDefault="00764D03" w:rsidP="0042165C">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3A7E2EE9" w14:textId="77777777" w:rsidR="00764D03" w:rsidRPr="00BC59CA" w:rsidRDefault="00764D03" w:rsidP="0042165C">
            <w:pPr>
              <w:rPr>
                <w:rFonts w:ascii="Arial" w:hAnsi="Arial" w:cs="Arial"/>
                <w:b/>
              </w:rPr>
            </w:pPr>
          </w:p>
          <w:p w14:paraId="15DA68CE" w14:textId="77777777" w:rsidR="00764D03" w:rsidRPr="00BC59CA" w:rsidRDefault="00764D03" w:rsidP="0042165C">
            <w:pPr>
              <w:rPr>
                <w:rFonts w:ascii="Arial" w:hAnsi="Arial" w:cs="Arial"/>
                <w:b/>
              </w:rPr>
            </w:pPr>
          </w:p>
        </w:tc>
        <w:tc>
          <w:tcPr>
            <w:tcW w:w="2155" w:type="pct"/>
            <w:tcBorders>
              <w:top w:val="double" w:sz="4" w:space="0" w:color="auto"/>
              <w:left w:val="single" w:sz="4" w:space="0" w:color="auto"/>
              <w:bottom w:val="nil"/>
              <w:right w:val="single" w:sz="4" w:space="0" w:color="auto"/>
            </w:tcBorders>
          </w:tcPr>
          <w:p w14:paraId="76F3573D" w14:textId="77777777" w:rsidR="00764D03" w:rsidRPr="00E13282" w:rsidRDefault="00254DBF" w:rsidP="00E13282">
            <w:pPr>
              <w:pStyle w:val="BodyText"/>
              <w:numPr>
                <w:ilvl w:val="0"/>
                <w:numId w:val="15"/>
              </w:numPr>
              <w:tabs>
                <w:tab w:val="clear" w:pos="1080"/>
                <w:tab w:val="num" w:pos="321"/>
              </w:tabs>
              <w:ind w:left="321" w:hanging="334"/>
              <w:rPr>
                <w:rFonts w:ascii="Arial" w:hAnsi="Arial" w:cs="Arial"/>
                <w:iCs/>
                <w:sz w:val="24"/>
                <w:szCs w:val="24"/>
              </w:rPr>
            </w:pPr>
            <w:r w:rsidRPr="00B3352F">
              <w:rPr>
                <w:rFonts w:ascii="Arial" w:hAnsi="Arial" w:cs="Arial"/>
                <w:sz w:val="24"/>
                <w:szCs w:val="24"/>
              </w:rPr>
              <w:t xml:space="preserve">QCF Level </w:t>
            </w:r>
            <w:r>
              <w:rPr>
                <w:rFonts w:ascii="Arial" w:hAnsi="Arial" w:cs="Arial"/>
                <w:sz w:val="24"/>
                <w:szCs w:val="24"/>
              </w:rPr>
              <w:t>3</w:t>
            </w:r>
            <w:r w:rsidRPr="00B3352F">
              <w:rPr>
                <w:rFonts w:ascii="Arial" w:hAnsi="Arial" w:cs="Arial"/>
                <w:sz w:val="24"/>
                <w:szCs w:val="24"/>
              </w:rPr>
              <w:t xml:space="preserve"> </w:t>
            </w:r>
            <w:r w:rsidRPr="00B3352F">
              <w:rPr>
                <w:rFonts w:ascii="Arial" w:hAnsi="Arial" w:cs="Arial"/>
                <w:iCs/>
                <w:sz w:val="24"/>
                <w:szCs w:val="24"/>
              </w:rPr>
              <w:t>Diploma in  Health and Social Care Services</w:t>
            </w:r>
            <w:r>
              <w:rPr>
                <w:rFonts w:ascii="Arial" w:hAnsi="Arial" w:cs="Arial"/>
                <w:iCs/>
                <w:sz w:val="24"/>
                <w:szCs w:val="24"/>
              </w:rPr>
              <w:t xml:space="preserve"> (Adults) Wales &amp; Northern Ireland</w:t>
            </w:r>
            <w:r w:rsidRPr="00B3352F">
              <w:rPr>
                <w:rFonts w:ascii="Arial" w:hAnsi="Arial" w:cs="Arial"/>
                <w:iCs/>
                <w:sz w:val="24"/>
                <w:szCs w:val="24"/>
              </w:rPr>
              <w:t xml:space="preserve"> </w:t>
            </w:r>
            <w:r>
              <w:rPr>
                <w:rFonts w:ascii="Arial" w:hAnsi="Arial" w:cs="Arial"/>
                <w:iCs/>
                <w:sz w:val="24"/>
                <w:szCs w:val="24"/>
              </w:rPr>
              <w:t>or predecessor qualification recognised under Social Care Wales.</w:t>
            </w:r>
          </w:p>
        </w:tc>
        <w:tc>
          <w:tcPr>
            <w:tcW w:w="777" w:type="pct"/>
            <w:tcBorders>
              <w:top w:val="double" w:sz="4" w:space="0" w:color="auto"/>
              <w:left w:val="single" w:sz="4" w:space="0" w:color="auto"/>
              <w:bottom w:val="nil"/>
              <w:right w:val="single" w:sz="4" w:space="0" w:color="auto"/>
            </w:tcBorders>
          </w:tcPr>
          <w:p w14:paraId="7066A609" w14:textId="77777777" w:rsidR="00764D03" w:rsidRDefault="00F773A4" w:rsidP="0042165C">
            <w:pPr>
              <w:spacing w:after="120"/>
              <w:jc w:val="center"/>
              <w:rPr>
                <w:rFonts w:ascii="Arial" w:hAnsi="Arial" w:cs="Arial"/>
              </w:rPr>
            </w:pPr>
            <w:r>
              <w:rPr>
                <w:rFonts w:ascii="Arial" w:hAnsi="Arial" w:cs="Arial"/>
              </w:rPr>
              <w:t>Yes</w:t>
            </w:r>
          </w:p>
        </w:tc>
        <w:tc>
          <w:tcPr>
            <w:tcW w:w="1021" w:type="pct"/>
            <w:vMerge w:val="restart"/>
            <w:tcBorders>
              <w:top w:val="nil"/>
              <w:left w:val="single" w:sz="4" w:space="0" w:color="auto"/>
            </w:tcBorders>
          </w:tcPr>
          <w:p w14:paraId="2CFC903F" w14:textId="77777777" w:rsidR="00764D03" w:rsidRPr="00BC59CA" w:rsidRDefault="00764D03" w:rsidP="0042165C">
            <w:pPr>
              <w:spacing w:after="120"/>
              <w:rPr>
                <w:rFonts w:ascii="Arial" w:hAnsi="Arial" w:cs="Arial"/>
              </w:rPr>
            </w:pPr>
            <w:r>
              <w:rPr>
                <w:rFonts w:ascii="Arial" w:hAnsi="Arial" w:cs="Arial"/>
              </w:rPr>
              <w:t xml:space="preserve">Production of original Qualification Certificates and application form. </w:t>
            </w:r>
          </w:p>
        </w:tc>
      </w:tr>
      <w:tr w:rsidR="00764D03" w:rsidRPr="00BC59CA" w14:paraId="71FAAFFA" w14:textId="77777777" w:rsidTr="0042165C">
        <w:trPr>
          <w:trHeight w:val="655"/>
          <w:jc w:val="center"/>
        </w:trPr>
        <w:tc>
          <w:tcPr>
            <w:tcW w:w="1047" w:type="pct"/>
            <w:vMerge/>
            <w:tcBorders>
              <w:right w:val="single" w:sz="4" w:space="0" w:color="auto"/>
            </w:tcBorders>
          </w:tcPr>
          <w:p w14:paraId="76DE05A4" w14:textId="77777777" w:rsidR="00764D03" w:rsidRPr="00BC59CA" w:rsidRDefault="00764D03" w:rsidP="0042165C">
            <w:pPr>
              <w:rPr>
                <w:rFonts w:ascii="Arial" w:hAnsi="Arial" w:cs="Arial"/>
              </w:rPr>
            </w:pPr>
          </w:p>
        </w:tc>
        <w:tc>
          <w:tcPr>
            <w:tcW w:w="2155" w:type="pct"/>
            <w:tcBorders>
              <w:top w:val="nil"/>
              <w:left w:val="single" w:sz="4" w:space="0" w:color="auto"/>
              <w:bottom w:val="nil"/>
              <w:right w:val="single" w:sz="4" w:space="0" w:color="auto"/>
            </w:tcBorders>
          </w:tcPr>
          <w:p w14:paraId="3E8B53FF" w14:textId="77777777" w:rsidR="00764D03" w:rsidRDefault="00254DBF" w:rsidP="00254DBF">
            <w:pPr>
              <w:numPr>
                <w:ilvl w:val="0"/>
                <w:numId w:val="15"/>
              </w:numPr>
              <w:tabs>
                <w:tab w:val="clear" w:pos="1080"/>
                <w:tab w:val="left" w:pos="317"/>
              </w:tabs>
              <w:spacing w:after="120"/>
              <w:ind w:left="317" w:hanging="284"/>
              <w:rPr>
                <w:rFonts w:ascii="Arial" w:hAnsi="Arial" w:cs="Arial"/>
              </w:rPr>
            </w:pPr>
            <w:r>
              <w:rPr>
                <w:rFonts w:ascii="Arial" w:hAnsi="Arial" w:cs="Arial"/>
              </w:rPr>
              <w:t>Must be registered with Social Care Wales by 2020.</w:t>
            </w:r>
          </w:p>
        </w:tc>
        <w:tc>
          <w:tcPr>
            <w:tcW w:w="777" w:type="pct"/>
            <w:tcBorders>
              <w:top w:val="nil"/>
              <w:left w:val="single" w:sz="4" w:space="0" w:color="auto"/>
              <w:bottom w:val="nil"/>
              <w:right w:val="single" w:sz="4" w:space="0" w:color="auto"/>
            </w:tcBorders>
          </w:tcPr>
          <w:p w14:paraId="02223B60" w14:textId="77777777" w:rsidR="00764D03" w:rsidRDefault="00F773A4" w:rsidP="0042165C">
            <w:pPr>
              <w:spacing w:after="120"/>
              <w:jc w:val="center"/>
              <w:rPr>
                <w:rFonts w:ascii="Arial" w:hAnsi="Arial" w:cs="Arial"/>
              </w:rPr>
            </w:pPr>
            <w:r>
              <w:rPr>
                <w:rFonts w:ascii="Arial" w:hAnsi="Arial" w:cs="Arial"/>
              </w:rPr>
              <w:t>Yes</w:t>
            </w:r>
          </w:p>
        </w:tc>
        <w:tc>
          <w:tcPr>
            <w:tcW w:w="1021" w:type="pct"/>
            <w:vMerge/>
            <w:tcBorders>
              <w:left w:val="single" w:sz="4" w:space="0" w:color="auto"/>
            </w:tcBorders>
          </w:tcPr>
          <w:p w14:paraId="764C8E44" w14:textId="77777777" w:rsidR="00764D03" w:rsidRDefault="00764D03" w:rsidP="0042165C">
            <w:pPr>
              <w:spacing w:after="120"/>
              <w:rPr>
                <w:rFonts w:ascii="Arial" w:hAnsi="Arial" w:cs="Arial"/>
              </w:rPr>
            </w:pPr>
          </w:p>
        </w:tc>
      </w:tr>
      <w:tr w:rsidR="00764D03" w:rsidRPr="00BC59CA" w14:paraId="123B16E7" w14:textId="77777777" w:rsidTr="0042165C">
        <w:trPr>
          <w:trHeight w:val="695"/>
          <w:jc w:val="center"/>
        </w:trPr>
        <w:tc>
          <w:tcPr>
            <w:tcW w:w="1047" w:type="pct"/>
            <w:vMerge w:val="restart"/>
            <w:tcBorders>
              <w:right w:val="single" w:sz="4" w:space="0" w:color="auto"/>
            </w:tcBorders>
          </w:tcPr>
          <w:p w14:paraId="393E0288" w14:textId="77777777" w:rsidR="00764D03" w:rsidRPr="00BC59CA" w:rsidRDefault="00764D03" w:rsidP="0042165C">
            <w:pPr>
              <w:rPr>
                <w:rFonts w:ascii="Arial" w:hAnsi="Arial" w:cs="Arial"/>
                <w:b/>
              </w:rPr>
            </w:pPr>
            <w:r w:rsidRPr="00BC59CA">
              <w:rPr>
                <w:rFonts w:ascii="Arial" w:hAnsi="Arial" w:cs="Arial"/>
                <w:b/>
              </w:rPr>
              <w:t>Knowledge &amp; Experience</w:t>
            </w:r>
          </w:p>
        </w:tc>
        <w:tc>
          <w:tcPr>
            <w:tcW w:w="2155" w:type="pct"/>
            <w:tcBorders>
              <w:top w:val="single" w:sz="4" w:space="0" w:color="auto"/>
              <w:left w:val="single" w:sz="4" w:space="0" w:color="auto"/>
              <w:bottom w:val="nil"/>
              <w:right w:val="single" w:sz="4" w:space="0" w:color="auto"/>
            </w:tcBorders>
          </w:tcPr>
          <w:p w14:paraId="1AF3E6DD" w14:textId="77777777" w:rsidR="00764D03" w:rsidRPr="00384592" w:rsidRDefault="00C336C8" w:rsidP="00C336C8">
            <w:pPr>
              <w:numPr>
                <w:ilvl w:val="0"/>
                <w:numId w:val="14"/>
              </w:numPr>
              <w:tabs>
                <w:tab w:val="left" w:pos="2760"/>
              </w:tabs>
              <w:rPr>
                <w:rFonts w:ascii="Arial" w:hAnsi="Arial" w:cs="Arial"/>
              </w:rPr>
            </w:pPr>
            <w:r>
              <w:rPr>
                <w:rFonts w:ascii="Arial" w:hAnsi="Arial" w:cs="Arial"/>
              </w:rPr>
              <w:t>Experience of working with a diverse group of people with a range of needs such as Autism, Complex behaviours, physical disabilities, communication difficulties, Dementia and complex health needs.</w:t>
            </w:r>
          </w:p>
        </w:tc>
        <w:tc>
          <w:tcPr>
            <w:tcW w:w="777" w:type="pct"/>
            <w:tcBorders>
              <w:top w:val="single" w:sz="4" w:space="0" w:color="auto"/>
              <w:left w:val="single" w:sz="4" w:space="0" w:color="auto"/>
              <w:bottom w:val="nil"/>
              <w:right w:val="single" w:sz="4" w:space="0" w:color="auto"/>
            </w:tcBorders>
          </w:tcPr>
          <w:p w14:paraId="19EC5C64" w14:textId="77777777" w:rsidR="00764D03" w:rsidRDefault="00F773A4" w:rsidP="0042165C">
            <w:pPr>
              <w:tabs>
                <w:tab w:val="left" w:pos="388"/>
                <w:tab w:val="left" w:pos="530"/>
              </w:tabs>
              <w:spacing w:after="120"/>
              <w:jc w:val="center"/>
              <w:rPr>
                <w:rFonts w:ascii="Arial" w:hAnsi="Arial" w:cs="Arial"/>
              </w:rPr>
            </w:pPr>
            <w:r>
              <w:rPr>
                <w:rFonts w:ascii="Arial" w:hAnsi="Arial" w:cs="Arial"/>
              </w:rPr>
              <w:t>Yes</w:t>
            </w:r>
          </w:p>
        </w:tc>
        <w:tc>
          <w:tcPr>
            <w:tcW w:w="1021" w:type="pct"/>
            <w:vMerge w:val="restart"/>
            <w:tcBorders>
              <w:left w:val="single" w:sz="4" w:space="0" w:color="auto"/>
            </w:tcBorders>
          </w:tcPr>
          <w:p w14:paraId="1BA13355" w14:textId="77777777" w:rsidR="00764D03" w:rsidRPr="00BC59CA" w:rsidRDefault="00764D03" w:rsidP="0042165C">
            <w:pPr>
              <w:tabs>
                <w:tab w:val="left" w:pos="388"/>
                <w:tab w:val="left" w:pos="530"/>
              </w:tabs>
              <w:spacing w:after="120"/>
              <w:rPr>
                <w:rFonts w:ascii="Arial" w:hAnsi="Arial" w:cs="Arial"/>
              </w:rPr>
            </w:pPr>
            <w:r>
              <w:rPr>
                <w:rFonts w:ascii="Arial" w:hAnsi="Arial" w:cs="Arial"/>
              </w:rPr>
              <w:t xml:space="preserve">Interview, application form and selection process. </w:t>
            </w:r>
          </w:p>
        </w:tc>
      </w:tr>
      <w:tr w:rsidR="00764D03" w:rsidRPr="00BC59CA" w14:paraId="332CA3A5" w14:textId="77777777" w:rsidTr="0042165C">
        <w:trPr>
          <w:trHeight w:val="702"/>
          <w:jc w:val="center"/>
        </w:trPr>
        <w:tc>
          <w:tcPr>
            <w:tcW w:w="1047" w:type="pct"/>
            <w:vMerge/>
            <w:tcBorders>
              <w:right w:val="single" w:sz="4" w:space="0" w:color="auto"/>
            </w:tcBorders>
          </w:tcPr>
          <w:p w14:paraId="7FEA5948" w14:textId="77777777" w:rsidR="00764D03" w:rsidRPr="00BC59CA" w:rsidRDefault="00764D03" w:rsidP="0042165C">
            <w:pPr>
              <w:rPr>
                <w:rFonts w:ascii="Arial" w:hAnsi="Arial" w:cs="Arial"/>
                <w:b/>
              </w:rPr>
            </w:pPr>
          </w:p>
        </w:tc>
        <w:tc>
          <w:tcPr>
            <w:tcW w:w="2155" w:type="pct"/>
            <w:tcBorders>
              <w:top w:val="nil"/>
              <w:left w:val="single" w:sz="4" w:space="0" w:color="auto"/>
              <w:bottom w:val="nil"/>
              <w:right w:val="single" w:sz="4" w:space="0" w:color="auto"/>
            </w:tcBorders>
          </w:tcPr>
          <w:p w14:paraId="5C70164A" w14:textId="77777777" w:rsidR="00764D03" w:rsidRDefault="00C336C8" w:rsidP="0042165C">
            <w:pPr>
              <w:numPr>
                <w:ilvl w:val="0"/>
                <w:numId w:val="14"/>
              </w:numPr>
              <w:tabs>
                <w:tab w:val="left" w:pos="2760"/>
              </w:tabs>
              <w:rPr>
                <w:rFonts w:ascii="Arial" w:hAnsi="Arial" w:cs="Arial"/>
              </w:rPr>
            </w:pPr>
            <w:r>
              <w:rPr>
                <w:rFonts w:ascii="Arial" w:hAnsi="Arial" w:cs="Arial"/>
              </w:rPr>
              <w:t xml:space="preserve">Understanding of the </w:t>
            </w:r>
            <w:r w:rsidR="00CA15C5">
              <w:rPr>
                <w:rFonts w:ascii="Arial" w:hAnsi="Arial" w:cs="Arial"/>
              </w:rPr>
              <w:t>principle</w:t>
            </w:r>
            <w:r>
              <w:rPr>
                <w:rFonts w:ascii="Arial" w:hAnsi="Arial" w:cs="Arial"/>
              </w:rPr>
              <w:t xml:space="preserve"> and expected outcomes to be delivered and linked to the Social Services &amp; Wellbeing Act (Wales)</w:t>
            </w:r>
          </w:p>
        </w:tc>
        <w:tc>
          <w:tcPr>
            <w:tcW w:w="777" w:type="pct"/>
            <w:tcBorders>
              <w:top w:val="nil"/>
              <w:left w:val="single" w:sz="4" w:space="0" w:color="auto"/>
              <w:bottom w:val="nil"/>
              <w:right w:val="single" w:sz="4" w:space="0" w:color="auto"/>
            </w:tcBorders>
          </w:tcPr>
          <w:p w14:paraId="53140DE4" w14:textId="77777777" w:rsidR="00764D03" w:rsidRDefault="00F773A4" w:rsidP="0042165C">
            <w:pPr>
              <w:tabs>
                <w:tab w:val="left" w:pos="388"/>
                <w:tab w:val="left" w:pos="530"/>
              </w:tabs>
              <w:spacing w:after="120"/>
              <w:jc w:val="center"/>
              <w:rPr>
                <w:rFonts w:ascii="Arial" w:hAnsi="Arial" w:cs="Arial"/>
              </w:rPr>
            </w:pPr>
            <w:r>
              <w:rPr>
                <w:rFonts w:ascii="Arial" w:hAnsi="Arial" w:cs="Arial"/>
              </w:rPr>
              <w:t>Yes</w:t>
            </w:r>
          </w:p>
        </w:tc>
        <w:tc>
          <w:tcPr>
            <w:tcW w:w="1021" w:type="pct"/>
            <w:vMerge/>
            <w:tcBorders>
              <w:left w:val="single" w:sz="4" w:space="0" w:color="auto"/>
            </w:tcBorders>
          </w:tcPr>
          <w:p w14:paraId="4365CB14" w14:textId="77777777" w:rsidR="00764D03" w:rsidRDefault="00764D03" w:rsidP="0042165C">
            <w:pPr>
              <w:tabs>
                <w:tab w:val="left" w:pos="388"/>
                <w:tab w:val="left" w:pos="530"/>
              </w:tabs>
              <w:spacing w:after="120"/>
              <w:rPr>
                <w:rFonts w:ascii="Arial" w:hAnsi="Arial" w:cs="Arial"/>
              </w:rPr>
            </w:pPr>
          </w:p>
        </w:tc>
      </w:tr>
      <w:tr w:rsidR="00764D03" w:rsidRPr="00BC59CA" w14:paraId="4836D998" w14:textId="77777777" w:rsidTr="009338FA">
        <w:trPr>
          <w:trHeight w:val="542"/>
          <w:jc w:val="center"/>
        </w:trPr>
        <w:tc>
          <w:tcPr>
            <w:tcW w:w="1047" w:type="pct"/>
            <w:vMerge/>
            <w:tcBorders>
              <w:bottom w:val="single" w:sz="4" w:space="0" w:color="FFFFFF"/>
              <w:right w:val="single" w:sz="4" w:space="0" w:color="auto"/>
            </w:tcBorders>
          </w:tcPr>
          <w:p w14:paraId="528EC190" w14:textId="77777777" w:rsidR="00764D03" w:rsidRPr="00BC59CA" w:rsidRDefault="00764D03" w:rsidP="0042165C">
            <w:pPr>
              <w:rPr>
                <w:rFonts w:ascii="Arial" w:hAnsi="Arial" w:cs="Arial"/>
                <w:b/>
              </w:rPr>
            </w:pPr>
          </w:p>
        </w:tc>
        <w:tc>
          <w:tcPr>
            <w:tcW w:w="2155" w:type="pct"/>
            <w:tcBorders>
              <w:top w:val="nil"/>
              <w:left w:val="single" w:sz="4" w:space="0" w:color="auto"/>
              <w:bottom w:val="single" w:sz="4" w:space="0" w:color="FFFFFF"/>
              <w:right w:val="single" w:sz="4" w:space="0" w:color="auto"/>
            </w:tcBorders>
          </w:tcPr>
          <w:p w14:paraId="49A49C3C" w14:textId="77777777" w:rsidR="00764D03" w:rsidRDefault="00C336C8" w:rsidP="0042165C">
            <w:pPr>
              <w:numPr>
                <w:ilvl w:val="0"/>
                <w:numId w:val="14"/>
              </w:numPr>
              <w:tabs>
                <w:tab w:val="left" w:pos="2760"/>
              </w:tabs>
              <w:rPr>
                <w:rFonts w:ascii="Arial" w:hAnsi="Arial" w:cs="Arial"/>
              </w:rPr>
            </w:pPr>
            <w:r>
              <w:rPr>
                <w:rFonts w:ascii="Arial" w:hAnsi="Arial" w:cs="Arial"/>
              </w:rPr>
              <w:t>Experience of involving people with a Learning Disability in all aspects of choice and decision making.</w:t>
            </w:r>
          </w:p>
        </w:tc>
        <w:tc>
          <w:tcPr>
            <w:tcW w:w="777" w:type="pct"/>
            <w:tcBorders>
              <w:top w:val="nil"/>
              <w:left w:val="single" w:sz="4" w:space="0" w:color="auto"/>
              <w:bottom w:val="single" w:sz="4" w:space="0" w:color="FFFFFF"/>
              <w:right w:val="single" w:sz="4" w:space="0" w:color="auto"/>
            </w:tcBorders>
          </w:tcPr>
          <w:p w14:paraId="4B0A8B5A" w14:textId="77777777" w:rsidR="00764D03" w:rsidRDefault="00764D03" w:rsidP="0042165C">
            <w:pPr>
              <w:tabs>
                <w:tab w:val="left" w:pos="388"/>
                <w:tab w:val="left" w:pos="530"/>
              </w:tabs>
              <w:spacing w:after="120"/>
              <w:jc w:val="center"/>
              <w:rPr>
                <w:rFonts w:ascii="Arial" w:hAnsi="Arial" w:cs="Arial"/>
              </w:rPr>
            </w:pPr>
          </w:p>
        </w:tc>
        <w:tc>
          <w:tcPr>
            <w:tcW w:w="1021" w:type="pct"/>
            <w:vMerge/>
            <w:tcBorders>
              <w:left w:val="single" w:sz="4" w:space="0" w:color="auto"/>
              <w:bottom w:val="single" w:sz="4" w:space="0" w:color="FFFFFF"/>
            </w:tcBorders>
          </w:tcPr>
          <w:p w14:paraId="6E90E890" w14:textId="77777777" w:rsidR="00764D03" w:rsidRDefault="00764D03" w:rsidP="0042165C">
            <w:pPr>
              <w:tabs>
                <w:tab w:val="left" w:pos="388"/>
                <w:tab w:val="left" w:pos="530"/>
              </w:tabs>
              <w:spacing w:after="120"/>
              <w:rPr>
                <w:rFonts w:ascii="Arial" w:hAnsi="Arial" w:cs="Arial"/>
              </w:rPr>
            </w:pPr>
          </w:p>
        </w:tc>
      </w:tr>
      <w:tr w:rsidR="00C336C8" w:rsidRPr="00BC59CA" w14:paraId="3CC7ADA3" w14:textId="77777777" w:rsidTr="00385224">
        <w:trPr>
          <w:trHeight w:val="542"/>
          <w:jc w:val="center"/>
        </w:trPr>
        <w:tc>
          <w:tcPr>
            <w:tcW w:w="1047" w:type="pct"/>
            <w:tcBorders>
              <w:top w:val="single" w:sz="4" w:space="0" w:color="FFFFFF"/>
              <w:bottom w:val="single" w:sz="4" w:space="0" w:color="FFFFFF"/>
              <w:right w:val="single" w:sz="4" w:space="0" w:color="auto"/>
            </w:tcBorders>
          </w:tcPr>
          <w:p w14:paraId="7B466AAA" w14:textId="77777777" w:rsidR="00C336C8" w:rsidRPr="00BC59CA" w:rsidRDefault="00C336C8" w:rsidP="0042165C">
            <w:pPr>
              <w:rPr>
                <w:rFonts w:ascii="Arial" w:hAnsi="Arial" w:cs="Arial"/>
                <w:b/>
              </w:rPr>
            </w:pPr>
          </w:p>
        </w:tc>
        <w:tc>
          <w:tcPr>
            <w:tcW w:w="2155" w:type="pct"/>
            <w:tcBorders>
              <w:top w:val="single" w:sz="4" w:space="0" w:color="FFFFFF"/>
              <w:left w:val="single" w:sz="4" w:space="0" w:color="auto"/>
              <w:bottom w:val="single" w:sz="4" w:space="0" w:color="FFFFFF"/>
              <w:right w:val="single" w:sz="4" w:space="0" w:color="auto"/>
            </w:tcBorders>
          </w:tcPr>
          <w:p w14:paraId="577702C7" w14:textId="77777777" w:rsidR="00C336C8" w:rsidRDefault="00C336C8" w:rsidP="0042165C">
            <w:pPr>
              <w:numPr>
                <w:ilvl w:val="0"/>
                <w:numId w:val="14"/>
              </w:numPr>
              <w:tabs>
                <w:tab w:val="left" w:pos="2760"/>
              </w:tabs>
              <w:rPr>
                <w:rFonts w:ascii="Arial" w:hAnsi="Arial" w:cs="Arial"/>
              </w:rPr>
            </w:pPr>
            <w:r>
              <w:rPr>
                <w:rFonts w:ascii="Arial" w:hAnsi="Arial" w:cs="Arial"/>
              </w:rPr>
              <w:t>Ensuring all aspects of planning and support are person centred and reflect needs identified in individual Unified Assessments and Care Plans.</w:t>
            </w:r>
          </w:p>
        </w:tc>
        <w:tc>
          <w:tcPr>
            <w:tcW w:w="777" w:type="pct"/>
            <w:tcBorders>
              <w:top w:val="single" w:sz="4" w:space="0" w:color="FFFFFF"/>
              <w:left w:val="single" w:sz="4" w:space="0" w:color="auto"/>
              <w:bottom w:val="single" w:sz="4" w:space="0" w:color="FFFFFF"/>
              <w:right w:val="single" w:sz="4" w:space="0" w:color="auto"/>
            </w:tcBorders>
          </w:tcPr>
          <w:p w14:paraId="0BB2726C" w14:textId="77777777" w:rsidR="00C336C8" w:rsidRDefault="00C336C8" w:rsidP="0042165C">
            <w:pPr>
              <w:tabs>
                <w:tab w:val="left" w:pos="388"/>
                <w:tab w:val="left" w:pos="530"/>
              </w:tabs>
              <w:spacing w:after="120"/>
              <w:jc w:val="center"/>
              <w:rPr>
                <w:rFonts w:ascii="Arial" w:hAnsi="Arial" w:cs="Arial"/>
              </w:rPr>
            </w:pPr>
          </w:p>
        </w:tc>
        <w:tc>
          <w:tcPr>
            <w:tcW w:w="1021" w:type="pct"/>
            <w:tcBorders>
              <w:top w:val="single" w:sz="4" w:space="0" w:color="FFFFFF"/>
              <w:left w:val="single" w:sz="4" w:space="0" w:color="auto"/>
              <w:bottom w:val="single" w:sz="4" w:space="0" w:color="FFFFFF"/>
            </w:tcBorders>
          </w:tcPr>
          <w:p w14:paraId="57DC62D0" w14:textId="77777777" w:rsidR="00C336C8" w:rsidRDefault="00C336C8" w:rsidP="0042165C">
            <w:pPr>
              <w:tabs>
                <w:tab w:val="left" w:pos="388"/>
                <w:tab w:val="left" w:pos="530"/>
              </w:tabs>
              <w:spacing w:after="120"/>
              <w:rPr>
                <w:rFonts w:ascii="Arial" w:hAnsi="Arial" w:cs="Arial"/>
              </w:rPr>
            </w:pPr>
          </w:p>
        </w:tc>
      </w:tr>
      <w:tr w:rsidR="00C336C8" w:rsidRPr="00BC59CA" w14:paraId="7621D395" w14:textId="77777777" w:rsidTr="00385224">
        <w:trPr>
          <w:trHeight w:val="542"/>
          <w:jc w:val="center"/>
        </w:trPr>
        <w:tc>
          <w:tcPr>
            <w:tcW w:w="1047" w:type="pct"/>
            <w:tcBorders>
              <w:top w:val="single" w:sz="4" w:space="0" w:color="FFFFFF"/>
              <w:bottom w:val="single" w:sz="4" w:space="0" w:color="auto"/>
              <w:right w:val="single" w:sz="4" w:space="0" w:color="auto"/>
            </w:tcBorders>
          </w:tcPr>
          <w:p w14:paraId="535D2B84" w14:textId="77777777" w:rsidR="00C336C8" w:rsidRPr="00BC59CA" w:rsidRDefault="00C336C8" w:rsidP="0042165C">
            <w:pPr>
              <w:rPr>
                <w:rFonts w:ascii="Arial" w:hAnsi="Arial" w:cs="Arial"/>
                <w:b/>
              </w:rPr>
            </w:pPr>
          </w:p>
        </w:tc>
        <w:tc>
          <w:tcPr>
            <w:tcW w:w="2155" w:type="pct"/>
            <w:tcBorders>
              <w:top w:val="single" w:sz="4" w:space="0" w:color="FFFFFF"/>
              <w:left w:val="single" w:sz="4" w:space="0" w:color="auto"/>
              <w:bottom w:val="single" w:sz="4" w:space="0" w:color="auto"/>
              <w:right w:val="single" w:sz="4" w:space="0" w:color="auto"/>
            </w:tcBorders>
          </w:tcPr>
          <w:p w14:paraId="385B56F9" w14:textId="77777777" w:rsidR="00C336C8" w:rsidRDefault="00C336C8" w:rsidP="0042165C">
            <w:pPr>
              <w:numPr>
                <w:ilvl w:val="0"/>
                <w:numId w:val="14"/>
              </w:numPr>
              <w:tabs>
                <w:tab w:val="left" w:pos="2760"/>
              </w:tabs>
              <w:rPr>
                <w:rFonts w:ascii="Arial" w:hAnsi="Arial" w:cs="Arial"/>
              </w:rPr>
            </w:pPr>
            <w:r>
              <w:rPr>
                <w:rFonts w:ascii="Arial" w:hAnsi="Arial" w:cs="Arial"/>
              </w:rPr>
              <w:t xml:space="preserve">Working within Legislative Guidelines, i.e CSSIW, Mental Capacity Act, </w:t>
            </w:r>
            <w:r>
              <w:rPr>
                <w:rFonts w:ascii="Arial" w:hAnsi="Arial" w:cs="Arial"/>
              </w:rPr>
              <w:lastRenderedPageBreak/>
              <w:t>Safeguarding, Health and Safety etc.</w:t>
            </w:r>
          </w:p>
        </w:tc>
        <w:tc>
          <w:tcPr>
            <w:tcW w:w="777" w:type="pct"/>
            <w:tcBorders>
              <w:top w:val="single" w:sz="4" w:space="0" w:color="FFFFFF"/>
              <w:left w:val="single" w:sz="4" w:space="0" w:color="auto"/>
              <w:bottom w:val="single" w:sz="4" w:space="0" w:color="auto"/>
              <w:right w:val="single" w:sz="4" w:space="0" w:color="auto"/>
            </w:tcBorders>
          </w:tcPr>
          <w:p w14:paraId="23245724" w14:textId="77777777" w:rsidR="00C336C8" w:rsidRDefault="00F773A4" w:rsidP="0042165C">
            <w:pPr>
              <w:tabs>
                <w:tab w:val="left" w:pos="388"/>
                <w:tab w:val="left" w:pos="530"/>
              </w:tabs>
              <w:spacing w:after="120"/>
              <w:jc w:val="center"/>
              <w:rPr>
                <w:rFonts w:ascii="Arial" w:hAnsi="Arial" w:cs="Arial"/>
              </w:rPr>
            </w:pPr>
            <w:r>
              <w:rPr>
                <w:rFonts w:ascii="Arial" w:hAnsi="Arial" w:cs="Arial"/>
              </w:rPr>
              <w:lastRenderedPageBreak/>
              <w:t>Yes</w:t>
            </w:r>
          </w:p>
        </w:tc>
        <w:tc>
          <w:tcPr>
            <w:tcW w:w="1021" w:type="pct"/>
            <w:tcBorders>
              <w:top w:val="single" w:sz="4" w:space="0" w:color="FFFFFF"/>
              <w:left w:val="single" w:sz="4" w:space="0" w:color="auto"/>
              <w:bottom w:val="single" w:sz="4" w:space="0" w:color="auto"/>
            </w:tcBorders>
          </w:tcPr>
          <w:p w14:paraId="442FBAE6" w14:textId="77777777" w:rsidR="00C336C8" w:rsidRDefault="00C336C8" w:rsidP="0042165C">
            <w:pPr>
              <w:tabs>
                <w:tab w:val="left" w:pos="388"/>
                <w:tab w:val="left" w:pos="530"/>
              </w:tabs>
              <w:spacing w:after="120"/>
              <w:rPr>
                <w:rFonts w:ascii="Arial" w:hAnsi="Arial" w:cs="Arial"/>
              </w:rPr>
            </w:pPr>
          </w:p>
        </w:tc>
      </w:tr>
      <w:tr w:rsidR="00C336C8" w:rsidRPr="00BC59CA" w14:paraId="2862D074" w14:textId="77777777" w:rsidTr="00385224">
        <w:trPr>
          <w:trHeight w:val="542"/>
          <w:jc w:val="center"/>
        </w:trPr>
        <w:tc>
          <w:tcPr>
            <w:tcW w:w="1047" w:type="pct"/>
            <w:tcBorders>
              <w:top w:val="single" w:sz="4" w:space="0" w:color="auto"/>
              <w:bottom w:val="single" w:sz="4" w:space="0" w:color="FFFFFF"/>
              <w:right w:val="single" w:sz="4" w:space="0" w:color="auto"/>
            </w:tcBorders>
          </w:tcPr>
          <w:p w14:paraId="724B04ED" w14:textId="77777777" w:rsidR="00385224" w:rsidRDefault="00385224" w:rsidP="0042165C">
            <w:pPr>
              <w:rPr>
                <w:rFonts w:ascii="Arial" w:hAnsi="Arial" w:cs="Arial"/>
                <w:b/>
              </w:rPr>
            </w:pPr>
            <w:r>
              <w:rPr>
                <w:rFonts w:ascii="Arial" w:hAnsi="Arial" w:cs="Arial"/>
                <w:b/>
              </w:rPr>
              <w:t xml:space="preserve">Knowledge &amp; Experience </w:t>
            </w:r>
          </w:p>
          <w:p w14:paraId="0ABEE6A8" w14:textId="014CD964" w:rsidR="00C336C8" w:rsidRPr="00BC59CA" w:rsidRDefault="00385224" w:rsidP="0042165C">
            <w:pPr>
              <w:rPr>
                <w:rFonts w:ascii="Arial" w:hAnsi="Arial" w:cs="Arial"/>
                <w:b/>
              </w:rPr>
            </w:pPr>
            <w:r>
              <w:rPr>
                <w:rFonts w:ascii="Arial" w:hAnsi="Arial" w:cs="Arial"/>
                <w:b/>
              </w:rPr>
              <w:t>(continued)</w:t>
            </w:r>
          </w:p>
        </w:tc>
        <w:tc>
          <w:tcPr>
            <w:tcW w:w="2155" w:type="pct"/>
            <w:tcBorders>
              <w:top w:val="single" w:sz="4" w:space="0" w:color="auto"/>
              <w:left w:val="single" w:sz="4" w:space="0" w:color="auto"/>
              <w:bottom w:val="single" w:sz="4" w:space="0" w:color="FFFFFF"/>
              <w:right w:val="single" w:sz="4" w:space="0" w:color="auto"/>
            </w:tcBorders>
          </w:tcPr>
          <w:p w14:paraId="58A36152" w14:textId="77777777" w:rsidR="00C336C8" w:rsidRDefault="00C336C8" w:rsidP="00CA15C5">
            <w:pPr>
              <w:numPr>
                <w:ilvl w:val="0"/>
                <w:numId w:val="14"/>
              </w:numPr>
              <w:tabs>
                <w:tab w:val="left" w:pos="2760"/>
              </w:tabs>
              <w:rPr>
                <w:rFonts w:ascii="Arial" w:hAnsi="Arial" w:cs="Arial"/>
              </w:rPr>
            </w:pPr>
            <w:r>
              <w:rPr>
                <w:rFonts w:ascii="Arial" w:hAnsi="Arial" w:cs="Arial"/>
              </w:rPr>
              <w:t>Exp</w:t>
            </w:r>
            <w:r w:rsidR="00CA15C5">
              <w:rPr>
                <w:rFonts w:ascii="Arial" w:hAnsi="Arial" w:cs="Arial"/>
              </w:rPr>
              <w:t>erience</w:t>
            </w:r>
            <w:r>
              <w:rPr>
                <w:rFonts w:ascii="Arial" w:hAnsi="Arial" w:cs="Arial"/>
              </w:rPr>
              <w:t xml:space="preserve"> of working within a multidisciplinary way involving families, advocates and relevant professionals.</w:t>
            </w:r>
          </w:p>
        </w:tc>
        <w:tc>
          <w:tcPr>
            <w:tcW w:w="777" w:type="pct"/>
            <w:tcBorders>
              <w:top w:val="single" w:sz="4" w:space="0" w:color="auto"/>
              <w:left w:val="single" w:sz="4" w:space="0" w:color="auto"/>
              <w:bottom w:val="single" w:sz="4" w:space="0" w:color="FFFFFF"/>
              <w:right w:val="single" w:sz="4" w:space="0" w:color="000000"/>
            </w:tcBorders>
          </w:tcPr>
          <w:p w14:paraId="0ED959AA" w14:textId="77777777" w:rsidR="00C336C8" w:rsidRDefault="00F773A4" w:rsidP="0042165C">
            <w:pPr>
              <w:tabs>
                <w:tab w:val="left" w:pos="388"/>
                <w:tab w:val="left" w:pos="530"/>
              </w:tabs>
              <w:spacing w:after="120"/>
              <w:jc w:val="center"/>
              <w:rPr>
                <w:rFonts w:ascii="Arial" w:hAnsi="Arial" w:cs="Arial"/>
              </w:rPr>
            </w:pPr>
            <w:r>
              <w:rPr>
                <w:rFonts w:ascii="Arial" w:hAnsi="Arial" w:cs="Arial"/>
              </w:rPr>
              <w:t>Yes</w:t>
            </w:r>
          </w:p>
        </w:tc>
        <w:tc>
          <w:tcPr>
            <w:tcW w:w="1021" w:type="pct"/>
            <w:tcBorders>
              <w:top w:val="single" w:sz="4" w:space="0" w:color="auto"/>
              <w:left w:val="single" w:sz="4" w:space="0" w:color="000000"/>
              <w:bottom w:val="single" w:sz="4" w:space="0" w:color="FFFFFF"/>
            </w:tcBorders>
          </w:tcPr>
          <w:p w14:paraId="43517E30" w14:textId="52BCBCE8" w:rsidR="00C336C8" w:rsidRDefault="00385224" w:rsidP="0042165C">
            <w:pPr>
              <w:tabs>
                <w:tab w:val="left" w:pos="388"/>
                <w:tab w:val="left" w:pos="530"/>
              </w:tabs>
              <w:spacing w:after="120"/>
              <w:rPr>
                <w:rFonts w:ascii="Arial" w:hAnsi="Arial" w:cs="Arial"/>
              </w:rPr>
            </w:pPr>
            <w:r>
              <w:rPr>
                <w:rFonts w:ascii="Arial" w:hAnsi="Arial" w:cs="Arial"/>
              </w:rPr>
              <w:t>Interview, application form and selection process</w:t>
            </w:r>
          </w:p>
        </w:tc>
      </w:tr>
      <w:tr w:rsidR="00C336C8" w:rsidRPr="00BC59CA" w14:paraId="57F1CB8C" w14:textId="77777777" w:rsidTr="009338FA">
        <w:trPr>
          <w:trHeight w:val="542"/>
          <w:jc w:val="center"/>
        </w:trPr>
        <w:tc>
          <w:tcPr>
            <w:tcW w:w="1047" w:type="pct"/>
            <w:tcBorders>
              <w:top w:val="single" w:sz="4" w:space="0" w:color="FFFFFF"/>
              <w:bottom w:val="single" w:sz="4" w:space="0" w:color="auto"/>
              <w:right w:val="single" w:sz="4" w:space="0" w:color="auto"/>
            </w:tcBorders>
          </w:tcPr>
          <w:p w14:paraId="71E3C3E2" w14:textId="77777777" w:rsidR="00C336C8" w:rsidRPr="00BC59CA" w:rsidRDefault="00C336C8" w:rsidP="0042165C">
            <w:pPr>
              <w:rPr>
                <w:rFonts w:ascii="Arial" w:hAnsi="Arial" w:cs="Arial"/>
                <w:b/>
              </w:rPr>
            </w:pPr>
          </w:p>
        </w:tc>
        <w:tc>
          <w:tcPr>
            <w:tcW w:w="2155" w:type="pct"/>
            <w:tcBorders>
              <w:top w:val="single" w:sz="4" w:space="0" w:color="FFFFFF"/>
              <w:left w:val="single" w:sz="4" w:space="0" w:color="auto"/>
              <w:bottom w:val="single" w:sz="4" w:space="0" w:color="auto"/>
              <w:right w:val="single" w:sz="4" w:space="0" w:color="auto"/>
            </w:tcBorders>
          </w:tcPr>
          <w:p w14:paraId="49DEBBD3" w14:textId="77777777" w:rsidR="00C336C8" w:rsidRDefault="00C336C8" w:rsidP="0042165C">
            <w:pPr>
              <w:numPr>
                <w:ilvl w:val="0"/>
                <w:numId w:val="14"/>
              </w:numPr>
              <w:tabs>
                <w:tab w:val="left" w:pos="2760"/>
              </w:tabs>
              <w:rPr>
                <w:rFonts w:ascii="Arial" w:hAnsi="Arial" w:cs="Arial"/>
              </w:rPr>
            </w:pPr>
            <w:r>
              <w:rPr>
                <w:rFonts w:ascii="Arial" w:hAnsi="Arial" w:cs="Arial"/>
              </w:rPr>
              <w:t xml:space="preserve">Supporting people to comply with Tenancy Agreements </w:t>
            </w:r>
            <w:r w:rsidR="00CA15C5">
              <w:rPr>
                <w:rFonts w:ascii="Arial" w:hAnsi="Arial" w:cs="Arial"/>
              </w:rPr>
              <w:t>and</w:t>
            </w:r>
            <w:r>
              <w:rPr>
                <w:rFonts w:ascii="Arial" w:hAnsi="Arial" w:cs="Arial"/>
              </w:rPr>
              <w:t xml:space="preserve"> Housing Association regulations.</w:t>
            </w:r>
          </w:p>
        </w:tc>
        <w:tc>
          <w:tcPr>
            <w:tcW w:w="777" w:type="pct"/>
            <w:tcBorders>
              <w:top w:val="single" w:sz="4" w:space="0" w:color="FFFFFF"/>
              <w:left w:val="single" w:sz="4" w:space="0" w:color="auto"/>
              <w:bottom w:val="single" w:sz="4" w:space="0" w:color="auto"/>
              <w:right w:val="single" w:sz="4" w:space="0" w:color="auto"/>
            </w:tcBorders>
          </w:tcPr>
          <w:p w14:paraId="00D857E9" w14:textId="77777777" w:rsidR="00C336C8" w:rsidRDefault="00C336C8" w:rsidP="0042165C">
            <w:pPr>
              <w:tabs>
                <w:tab w:val="left" w:pos="388"/>
                <w:tab w:val="left" w:pos="530"/>
              </w:tabs>
              <w:spacing w:after="120"/>
              <w:jc w:val="center"/>
              <w:rPr>
                <w:rFonts w:ascii="Arial" w:hAnsi="Arial" w:cs="Arial"/>
              </w:rPr>
            </w:pPr>
          </w:p>
        </w:tc>
        <w:tc>
          <w:tcPr>
            <w:tcW w:w="1021" w:type="pct"/>
            <w:tcBorders>
              <w:top w:val="single" w:sz="4" w:space="0" w:color="FFFFFF"/>
              <w:left w:val="single" w:sz="4" w:space="0" w:color="auto"/>
              <w:bottom w:val="single" w:sz="4" w:space="0" w:color="auto"/>
            </w:tcBorders>
          </w:tcPr>
          <w:p w14:paraId="06B13959" w14:textId="77777777" w:rsidR="00C336C8" w:rsidRDefault="00C336C8" w:rsidP="0042165C">
            <w:pPr>
              <w:tabs>
                <w:tab w:val="left" w:pos="388"/>
                <w:tab w:val="left" w:pos="530"/>
              </w:tabs>
              <w:spacing w:after="120"/>
              <w:rPr>
                <w:rFonts w:ascii="Arial" w:hAnsi="Arial" w:cs="Arial"/>
              </w:rPr>
            </w:pPr>
          </w:p>
        </w:tc>
      </w:tr>
      <w:tr w:rsidR="00764D03" w:rsidRPr="00BC59CA" w14:paraId="748C5EAE" w14:textId="77777777" w:rsidTr="0042165C">
        <w:trPr>
          <w:jc w:val="center"/>
        </w:trPr>
        <w:tc>
          <w:tcPr>
            <w:tcW w:w="1047" w:type="pct"/>
            <w:vMerge w:val="restart"/>
            <w:tcBorders>
              <w:top w:val="single" w:sz="4" w:space="0" w:color="auto"/>
              <w:right w:val="single" w:sz="4" w:space="0" w:color="auto"/>
            </w:tcBorders>
          </w:tcPr>
          <w:p w14:paraId="721A9262" w14:textId="77777777" w:rsidR="00764D03" w:rsidRPr="00BC59CA" w:rsidRDefault="00764D03" w:rsidP="0042165C">
            <w:pPr>
              <w:rPr>
                <w:rFonts w:ascii="Arial" w:hAnsi="Arial" w:cs="Arial"/>
                <w:b/>
              </w:rPr>
            </w:pPr>
            <w:r w:rsidRPr="00BC59CA">
              <w:rPr>
                <w:rFonts w:ascii="Arial" w:hAnsi="Arial" w:cs="Arial"/>
                <w:b/>
              </w:rPr>
              <w:t>Skills &amp; Personal</w:t>
            </w:r>
          </w:p>
          <w:p w14:paraId="006EBDEE" w14:textId="77777777" w:rsidR="00764D03" w:rsidRDefault="00764D03" w:rsidP="0042165C">
            <w:pPr>
              <w:rPr>
                <w:rFonts w:ascii="Arial" w:hAnsi="Arial" w:cs="Arial"/>
                <w:b/>
              </w:rPr>
            </w:pPr>
            <w:r w:rsidRPr="00BC59CA">
              <w:rPr>
                <w:rFonts w:ascii="Arial" w:hAnsi="Arial" w:cs="Arial"/>
                <w:b/>
              </w:rPr>
              <w:t>Qualities</w:t>
            </w:r>
          </w:p>
          <w:p w14:paraId="3378FE8C" w14:textId="77777777" w:rsidR="00764D03" w:rsidRDefault="00764D03" w:rsidP="0042165C">
            <w:pPr>
              <w:rPr>
                <w:rFonts w:ascii="Arial" w:hAnsi="Arial" w:cs="Arial"/>
                <w:b/>
              </w:rPr>
            </w:pPr>
          </w:p>
          <w:p w14:paraId="43CA0558" w14:textId="77777777" w:rsidR="00764D03" w:rsidRDefault="00764D03" w:rsidP="0042165C">
            <w:pPr>
              <w:rPr>
                <w:rFonts w:ascii="Arial" w:hAnsi="Arial" w:cs="Arial"/>
                <w:b/>
              </w:rPr>
            </w:pPr>
          </w:p>
          <w:p w14:paraId="383BE70F" w14:textId="77777777" w:rsidR="00764D03" w:rsidRDefault="00764D03" w:rsidP="0042165C">
            <w:pPr>
              <w:rPr>
                <w:rFonts w:ascii="Arial" w:hAnsi="Arial" w:cs="Arial"/>
                <w:b/>
              </w:rPr>
            </w:pPr>
          </w:p>
          <w:p w14:paraId="6D1C03C3" w14:textId="77777777" w:rsidR="00764D03" w:rsidRDefault="00764D03" w:rsidP="0042165C">
            <w:pPr>
              <w:rPr>
                <w:rFonts w:ascii="Arial" w:hAnsi="Arial" w:cs="Arial"/>
                <w:b/>
              </w:rPr>
            </w:pPr>
          </w:p>
          <w:p w14:paraId="66C93D75" w14:textId="77777777" w:rsidR="00764D03" w:rsidRPr="00BC59CA" w:rsidRDefault="00764D03" w:rsidP="0042165C">
            <w:pPr>
              <w:rPr>
                <w:rFonts w:ascii="Arial" w:hAnsi="Arial" w:cs="Arial"/>
                <w:b/>
              </w:rPr>
            </w:pPr>
          </w:p>
        </w:tc>
        <w:tc>
          <w:tcPr>
            <w:tcW w:w="2155" w:type="pct"/>
            <w:tcBorders>
              <w:top w:val="single" w:sz="4" w:space="0" w:color="auto"/>
              <w:left w:val="single" w:sz="4" w:space="0" w:color="auto"/>
              <w:bottom w:val="nil"/>
              <w:right w:val="single" w:sz="4" w:space="0" w:color="auto"/>
            </w:tcBorders>
          </w:tcPr>
          <w:p w14:paraId="5147A7D1" w14:textId="77777777" w:rsidR="00764D03" w:rsidRPr="00384592" w:rsidRDefault="00C336C8" w:rsidP="0042165C">
            <w:pPr>
              <w:numPr>
                <w:ilvl w:val="0"/>
                <w:numId w:val="13"/>
              </w:numPr>
              <w:rPr>
                <w:rFonts w:ascii="Arial" w:hAnsi="Arial" w:cs="Arial"/>
              </w:rPr>
            </w:pPr>
            <w:r>
              <w:rPr>
                <w:rFonts w:ascii="Arial" w:hAnsi="Arial" w:cs="Arial"/>
              </w:rPr>
              <w:t>Ability to communicate clearly and professionally at all levels.</w:t>
            </w:r>
          </w:p>
        </w:tc>
        <w:tc>
          <w:tcPr>
            <w:tcW w:w="777" w:type="pct"/>
            <w:tcBorders>
              <w:top w:val="single" w:sz="4" w:space="0" w:color="auto"/>
              <w:left w:val="single" w:sz="4" w:space="0" w:color="auto"/>
              <w:bottom w:val="nil"/>
              <w:right w:val="single" w:sz="4" w:space="0" w:color="auto"/>
            </w:tcBorders>
          </w:tcPr>
          <w:p w14:paraId="44FDCF7F" w14:textId="77777777" w:rsidR="00764D03" w:rsidRDefault="00F773A4" w:rsidP="0042165C">
            <w:pPr>
              <w:tabs>
                <w:tab w:val="left" w:pos="388"/>
                <w:tab w:val="left" w:pos="530"/>
              </w:tabs>
              <w:spacing w:after="120"/>
              <w:jc w:val="center"/>
              <w:rPr>
                <w:rFonts w:ascii="Arial" w:hAnsi="Arial" w:cs="Arial"/>
              </w:rPr>
            </w:pPr>
            <w:r>
              <w:rPr>
                <w:rFonts w:ascii="Arial" w:hAnsi="Arial" w:cs="Arial"/>
              </w:rPr>
              <w:t>Yes</w:t>
            </w:r>
          </w:p>
        </w:tc>
        <w:tc>
          <w:tcPr>
            <w:tcW w:w="1021" w:type="pct"/>
            <w:vMerge w:val="restart"/>
            <w:tcBorders>
              <w:top w:val="single" w:sz="4" w:space="0" w:color="auto"/>
              <w:left w:val="single" w:sz="4" w:space="0" w:color="auto"/>
            </w:tcBorders>
          </w:tcPr>
          <w:p w14:paraId="580E1B6B" w14:textId="77777777" w:rsidR="00764D03" w:rsidRDefault="00764D03" w:rsidP="0042165C">
            <w:pPr>
              <w:tabs>
                <w:tab w:val="left" w:pos="388"/>
                <w:tab w:val="left" w:pos="530"/>
              </w:tabs>
              <w:spacing w:after="120"/>
              <w:rPr>
                <w:rFonts w:ascii="Arial" w:hAnsi="Arial" w:cs="Arial"/>
              </w:rPr>
            </w:pPr>
            <w:r>
              <w:rPr>
                <w:rFonts w:ascii="Arial" w:hAnsi="Arial" w:cs="Arial"/>
              </w:rPr>
              <w:t xml:space="preserve">Interview, application form, and selection process. </w:t>
            </w:r>
          </w:p>
          <w:p w14:paraId="303EC15F" w14:textId="77777777" w:rsidR="00764D03" w:rsidRDefault="00764D03" w:rsidP="0042165C">
            <w:pPr>
              <w:spacing w:after="120"/>
              <w:rPr>
                <w:rFonts w:ascii="Arial" w:hAnsi="Arial" w:cs="Arial"/>
              </w:rPr>
            </w:pPr>
          </w:p>
          <w:p w14:paraId="728D29C2" w14:textId="77777777" w:rsidR="00764D03" w:rsidRDefault="00764D03" w:rsidP="0042165C">
            <w:pPr>
              <w:spacing w:after="120"/>
              <w:rPr>
                <w:rFonts w:ascii="Arial" w:hAnsi="Arial" w:cs="Arial"/>
              </w:rPr>
            </w:pPr>
          </w:p>
          <w:p w14:paraId="2C87E5EC" w14:textId="77777777" w:rsidR="00764D03" w:rsidRPr="00BC59CA" w:rsidRDefault="00764D03" w:rsidP="0042165C">
            <w:pPr>
              <w:spacing w:after="120"/>
              <w:rPr>
                <w:rFonts w:ascii="Arial" w:hAnsi="Arial" w:cs="Arial"/>
              </w:rPr>
            </w:pPr>
          </w:p>
        </w:tc>
      </w:tr>
      <w:tr w:rsidR="00764D03" w:rsidRPr="00BC59CA" w14:paraId="78ECD9D9" w14:textId="77777777" w:rsidTr="0042165C">
        <w:trPr>
          <w:jc w:val="center"/>
        </w:trPr>
        <w:tc>
          <w:tcPr>
            <w:tcW w:w="1047" w:type="pct"/>
            <w:vMerge/>
            <w:tcBorders>
              <w:right w:val="single" w:sz="4" w:space="0" w:color="auto"/>
            </w:tcBorders>
          </w:tcPr>
          <w:p w14:paraId="48193225" w14:textId="77777777" w:rsidR="00764D03" w:rsidRPr="00BC59CA" w:rsidRDefault="00764D03" w:rsidP="0042165C">
            <w:pPr>
              <w:rPr>
                <w:rFonts w:ascii="Arial" w:hAnsi="Arial" w:cs="Arial"/>
                <w:b/>
              </w:rPr>
            </w:pPr>
          </w:p>
        </w:tc>
        <w:tc>
          <w:tcPr>
            <w:tcW w:w="2155" w:type="pct"/>
            <w:tcBorders>
              <w:top w:val="nil"/>
              <w:left w:val="single" w:sz="4" w:space="0" w:color="auto"/>
              <w:bottom w:val="nil"/>
              <w:right w:val="single" w:sz="4" w:space="0" w:color="auto"/>
            </w:tcBorders>
          </w:tcPr>
          <w:p w14:paraId="09A595E1" w14:textId="77777777" w:rsidR="00764D03" w:rsidRPr="00384592" w:rsidRDefault="00C336C8" w:rsidP="0042165C">
            <w:pPr>
              <w:numPr>
                <w:ilvl w:val="0"/>
                <w:numId w:val="13"/>
              </w:numPr>
              <w:rPr>
                <w:rFonts w:ascii="Arial" w:hAnsi="Arial" w:cs="Arial"/>
              </w:rPr>
            </w:pPr>
            <w:r>
              <w:rPr>
                <w:rFonts w:ascii="Arial" w:hAnsi="Arial" w:cs="Arial"/>
              </w:rPr>
              <w:t>Ability to work independently and as part of team.</w:t>
            </w:r>
          </w:p>
        </w:tc>
        <w:tc>
          <w:tcPr>
            <w:tcW w:w="777" w:type="pct"/>
            <w:tcBorders>
              <w:top w:val="nil"/>
              <w:left w:val="single" w:sz="4" w:space="0" w:color="auto"/>
              <w:bottom w:val="nil"/>
              <w:right w:val="single" w:sz="4" w:space="0" w:color="auto"/>
            </w:tcBorders>
          </w:tcPr>
          <w:p w14:paraId="30738373" w14:textId="77777777" w:rsidR="00764D03" w:rsidRDefault="00F773A4" w:rsidP="0042165C">
            <w:pPr>
              <w:tabs>
                <w:tab w:val="left" w:pos="388"/>
                <w:tab w:val="left" w:pos="530"/>
              </w:tabs>
              <w:spacing w:after="120"/>
              <w:jc w:val="center"/>
              <w:rPr>
                <w:rFonts w:ascii="Arial" w:hAnsi="Arial" w:cs="Arial"/>
              </w:rPr>
            </w:pPr>
            <w:r>
              <w:rPr>
                <w:rFonts w:ascii="Arial" w:hAnsi="Arial" w:cs="Arial"/>
              </w:rPr>
              <w:t>Yes</w:t>
            </w:r>
          </w:p>
        </w:tc>
        <w:tc>
          <w:tcPr>
            <w:tcW w:w="1021" w:type="pct"/>
            <w:vMerge/>
            <w:tcBorders>
              <w:left w:val="single" w:sz="4" w:space="0" w:color="auto"/>
            </w:tcBorders>
          </w:tcPr>
          <w:p w14:paraId="5A869AC8" w14:textId="77777777" w:rsidR="00764D03" w:rsidRDefault="00764D03" w:rsidP="0042165C">
            <w:pPr>
              <w:tabs>
                <w:tab w:val="left" w:pos="388"/>
                <w:tab w:val="left" w:pos="530"/>
              </w:tabs>
              <w:spacing w:after="120"/>
              <w:rPr>
                <w:rFonts w:ascii="Arial" w:hAnsi="Arial" w:cs="Arial"/>
              </w:rPr>
            </w:pPr>
          </w:p>
        </w:tc>
      </w:tr>
      <w:tr w:rsidR="00764D03" w:rsidRPr="00BC59CA" w14:paraId="1B57AEDC" w14:textId="77777777" w:rsidTr="0042165C">
        <w:trPr>
          <w:trHeight w:val="567"/>
          <w:jc w:val="center"/>
        </w:trPr>
        <w:tc>
          <w:tcPr>
            <w:tcW w:w="1047" w:type="pct"/>
            <w:vMerge/>
            <w:tcBorders>
              <w:right w:val="single" w:sz="4" w:space="0" w:color="auto"/>
            </w:tcBorders>
          </w:tcPr>
          <w:p w14:paraId="316E48F4" w14:textId="77777777" w:rsidR="00764D03" w:rsidRPr="00BC59CA" w:rsidRDefault="00764D03" w:rsidP="0042165C">
            <w:pPr>
              <w:rPr>
                <w:rFonts w:ascii="Arial" w:hAnsi="Arial" w:cs="Arial"/>
                <w:b/>
              </w:rPr>
            </w:pPr>
          </w:p>
        </w:tc>
        <w:tc>
          <w:tcPr>
            <w:tcW w:w="2155" w:type="pct"/>
            <w:tcBorders>
              <w:top w:val="nil"/>
              <w:left w:val="single" w:sz="4" w:space="0" w:color="auto"/>
              <w:bottom w:val="nil"/>
              <w:right w:val="single" w:sz="4" w:space="0" w:color="auto"/>
            </w:tcBorders>
          </w:tcPr>
          <w:p w14:paraId="6EF17A80" w14:textId="77777777" w:rsidR="00764D03" w:rsidRPr="00384592" w:rsidRDefault="00C336C8" w:rsidP="0042165C">
            <w:pPr>
              <w:numPr>
                <w:ilvl w:val="0"/>
                <w:numId w:val="13"/>
              </w:numPr>
              <w:rPr>
                <w:rFonts w:ascii="Arial" w:hAnsi="Arial" w:cs="Arial"/>
              </w:rPr>
            </w:pPr>
            <w:r>
              <w:rPr>
                <w:rFonts w:ascii="Arial" w:hAnsi="Arial" w:cs="Arial"/>
              </w:rPr>
              <w:t>Ability to receive and give instruction.</w:t>
            </w:r>
          </w:p>
        </w:tc>
        <w:tc>
          <w:tcPr>
            <w:tcW w:w="777" w:type="pct"/>
            <w:tcBorders>
              <w:top w:val="nil"/>
              <w:left w:val="single" w:sz="4" w:space="0" w:color="auto"/>
              <w:bottom w:val="nil"/>
              <w:right w:val="single" w:sz="4" w:space="0" w:color="auto"/>
            </w:tcBorders>
          </w:tcPr>
          <w:p w14:paraId="40F573BD" w14:textId="77777777" w:rsidR="00764D03" w:rsidRDefault="00F773A4" w:rsidP="0042165C">
            <w:pPr>
              <w:tabs>
                <w:tab w:val="left" w:pos="388"/>
                <w:tab w:val="left" w:pos="530"/>
              </w:tabs>
              <w:spacing w:after="120"/>
              <w:jc w:val="center"/>
              <w:rPr>
                <w:rFonts w:ascii="Arial" w:hAnsi="Arial" w:cs="Arial"/>
              </w:rPr>
            </w:pPr>
            <w:r>
              <w:rPr>
                <w:rFonts w:ascii="Arial" w:hAnsi="Arial" w:cs="Arial"/>
              </w:rPr>
              <w:t>Yes</w:t>
            </w:r>
          </w:p>
        </w:tc>
        <w:tc>
          <w:tcPr>
            <w:tcW w:w="1021" w:type="pct"/>
            <w:vMerge/>
            <w:tcBorders>
              <w:left w:val="single" w:sz="4" w:space="0" w:color="auto"/>
            </w:tcBorders>
          </w:tcPr>
          <w:p w14:paraId="23660196" w14:textId="77777777" w:rsidR="00764D03" w:rsidRDefault="00764D03" w:rsidP="0042165C">
            <w:pPr>
              <w:tabs>
                <w:tab w:val="left" w:pos="388"/>
                <w:tab w:val="left" w:pos="530"/>
              </w:tabs>
              <w:spacing w:after="120"/>
              <w:rPr>
                <w:rFonts w:ascii="Arial" w:hAnsi="Arial" w:cs="Arial"/>
              </w:rPr>
            </w:pPr>
          </w:p>
        </w:tc>
      </w:tr>
      <w:tr w:rsidR="00764D03" w:rsidRPr="00BC59CA" w14:paraId="5B5CECC8" w14:textId="77777777" w:rsidTr="0042165C">
        <w:trPr>
          <w:jc w:val="center"/>
        </w:trPr>
        <w:tc>
          <w:tcPr>
            <w:tcW w:w="1047" w:type="pct"/>
            <w:vMerge/>
            <w:tcBorders>
              <w:right w:val="single" w:sz="4" w:space="0" w:color="auto"/>
            </w:tcBorders>
          </w:tcPr>
          <w:p w14:paraId="0DDBFFD2" w14:textId="77777777" w:rsidR="00764D03" w:rsidRPr="00BC59CA" w:rsidRDefault="00764D03" w:rsidP="0042165C">
            <w:pPr>
              <w:rPr>
                <w:rFonts w:ascii="Arial" w:hAnsi="Arial" w:cs="Arial"/>
                <w:b/>
              </w:rPr>
            </w:pPr>
          </w:p>
        </w:tc>
        <w:tc>
          <w:tcPr>
            <w:tcW w:w="2155" w:type="pct"/>
            <w:tcBorders>
              <w:top w:val="nil"/>
              <w:left w:val="single" w:sz="4" w:space="0" w:color="auto"/>
              <w:bottom w:val="nil"/>
              <w:right w:val="single" w:sz="4" w:space="0" w:color="auto"/>
            </w:tcBorders>
          </w:tcPr>
          <w:p w14:paraId="4BF1E338" w14:textId="77777777" w:rsidR="00764D03" w:rsidRPr="00384592" w:rsidRDefault="00C336C8" w:rsidP="0042165C">
            <w:pPr>
              <w:numPr>
                <w:ilvl w:val="0"/>
                <w:numId w:val="13"/>
              </w:numPr>
              <w:rPr>
                <w:rFonts w:ascii="Arial" w:hAnsi="Arial" w:cs="Arial"/>
              </w:rPr>
            </w:pPr>
            <w:r>
              <w:rPr>
                <w:rFonts w:ascii="Arial" w:hAnsi="Arial" w:cs="Arial"/>
              </w:rPr>
              <w:t xml:space="preserve">Ability to work proactively and </w:t>
            </w:r>
            <w:r w:rsidR="00CA15C5">
              <w:rPr>
                <w:rFonts w:ascii="Arial" w:hAnsi="Arial" w:cs="Arial"/>
              </w:rPr>
              <w:t>under</w:t>
            </w:r>
            <w:r>
              <w:rPr>
                <w:rFonts w:ascii="Arial" w:hAnsi="Arial" w:cs="Arial"/>
              </w:rPr>
              <w:t xml:space="preserve"> pressure.</w:t>
            </w:r>
          </w:p>
        </w:tc>
        <w:tc>
          <w:tcPr>
            <w:tcW w:w="777" w:type="pct"/>
            <w:tcBorders>
              <w:top w:val="nil"/>
              <w:left w:val="single" w:sz="4" w:space="0" w:color="auto"/>
              <w:bottom w:val="nil"/>
              <w:right w:val="single" w:sz="4" w:space="0" w:color="auto"/>
            </w:tcBorders>
          </w:tcPr>
          <w:p w14:paraId="19A6C392" w14:textId="77777777" w:rsidR="00764D03" w:rsidRDefault="00764D03" w:rsidP="0042165C">
            <w:pPr>
              <w:tabs>
                <w:tab w:val="left" w:pos="388"/>
                <w:tab w:val="left" w:pos="530"/>
              </w:tabs>
              <w:spacing w:after="120"/>
              <w:jc w:val="center"/>
              <w:rPr>
                <w:rFonts w:ascii="Arial" w:hAnsi="Arial" w:cs="Arial"/>
              </w:rPr>
            </w:pPr>
          </w:p>
        </w:tc>
        <w:tc>
          <w:tcPr>
            <w:tcW w:w="1021" w:type="pct"/>
            <w:vMerge/>
            <w:tcBorders>
              <w:left w:val="single" w:sz="4" w:space="0" w:color="auto"/>
            </w:tcBorders>
          </w:tcPr>
          <w:p w14:paraId="2DA984EB" w14:textId="77777777" w:rsidR="00764D03" w:rsidRDefault="00764D03" w:rsidP="0042165C">
            <w:pPr>
              <w:tabs>
                <w:tab w:val="left" w:pos="388"/>
                <w:tab w:val="left" w:pos="530"/>
              </w:tabs>
              <w:spacing w:after="120"/>
              <w:rPr>
                <w:rFonts w:ascii="Arial" w:hAnsi="Arial" w:cs="Arial"/>
              </w:rPr>
            </w:pPr>
          </w:p>
        </w:tc>
      </w:tr>
      <w:tr w:rsidR="00764D03" w:rsidRPr="00BC59CA" w14:paraId="0A2E646F" w14:textId="77777777" w:rsidTr="0042165C">
        <w:trPr>
          <w:jc w:val="center"/>
        </w:trPr>
        <w:tc>
          <w:tcPr>
            <w:tcW w:w="1047" w:type="pct"/>
            <w:vMerge/>
            <w:tcBorders>
              <w:right w:val="single" w:sz="4" w:space="0" w:color="auto"/>
            </w:tcBorders>
          </w:tcPr>
          <w:p w14:paraId="16F4A474" w14:textId="77777777" w:rsidR="00764D03" w:rsidRPr="00BC59CA" w:rsidRDefault="00764D03" w:rsidP="0042165C">
            <w:pPr>
              <w:rPr>
                <w:rFonts w:ascii="Arial" w:hAnsi="Arial" w:cs="Arial"/>
                <w:b/>
              </w:rPr>
            </w:pPr>
          </w:p>
        </w:tc>
        <w:tc>
          <w:tcPr>
            <w:tcW w:w="2155" w:type="pct"/>
            <w:tcBorders>
              <w:top w:val="nil"/>
              <w:left w:val="single" w:sz="4" w:space="0" w:color="auto"/>
              <w:bottom w:val="nil"/>
              <w:right w:val="single" w:sz="4" w:space="0" w:color="auto"/>
            </w:tcBorders>
          </w:tcPr>
          <w:p w14:paraId="4255A9EB" w14:textId="77777777" w:rsidR="00764D03" w:rsidRDefault="00C336C8" w:rsidP="00254DBF">
            <w:pPr>
              <w:numPr>
                <w:ilvl w:val="0"/>
                <w:numId w:val="13"/>
              </w:numPr>
              <w:rPr>
                <w:rFonts w:ascii="Arial" w:hAnsi="Arial" w:cs="Arial"/>
              </w:rPr>
            </w:pPr>
            <w:r>
              <w:rPr>
                <w:rFonts w:ascii="Arial" w:hAnsi="Arial" w:cs="Arial"/>
              </w:rPr>
              <w:t>Ability to work flexibly, evenings, sleep ins, weekends and Bank Holidays</w:t>
            </w:r>
          </w:p>
          <w:p w14:paraId="6B64638D" w14:textId="77777777" w:rsidR="00254DBF" w:rsidRPr="00254DBF" w:rsidRDefault="00254DBF" w:rsidP="00254DBF">
            <w:pPr>
              <w:numPr>
                <w:ilvl w:val="0"/>
                <w:numId w:val="13"/>
              </w:numPr>
              <w:rPr>
                <w:rFonts w:ascii="Arial" w:hAnsi="Arial" w:cs="Arial"/>
              </w:rPr>
            </w:pPr>
            <w:r w:rsidRPr="002F631E">
              <w:rPr>
                <w:rFonts w:ascii="Arial" w:hAnsi="Arial" w:cs="Arial"/>
              </w:rPr>
              <w:t>You will be expected to have a motor vehicle available for use on official journeys. Your mileage expenses will be reimbursed based on the locally agreed rate.</w:t>
            </w:r>
          </w:p>
        </w:tc>
        <w:tc>
          <w:tcPr>
            <w:tcW w:w="777" w:type="pct"/>
            <w:tcBorders>
              <w:top w:val="nil"/>
              <w:left w:val="single" w:sz="4" w:space="0" w:color="auto"/>
              <w:bottom w:val="nil"/>
              <w:right w:val="single" w:sz="4" w:space="0" w:color="auto"/>
            </w:tcBorders>
          </w:tcPr>
          <w:p w14:paraId="054C077F" w14:textId="77777777" w:rsidR="00764D03" w:rsidRDefault="00F773A4" w:rsidP="0042165C">
            <w:pPr>
              <w:tabs>
                <w:tab w:val="left" w:pos="388"/>
                <w:tab w:val="left" w:pos="530"/>
              </w:tabs>
              <w:spacing w:after="120"/>
              <w:jc w:val="center"/>
              <w:rPr>
                <w:rFonts w:ascii="Arial" w:hAnsi="Arial" w:cs="Arial"/>
              </w:rPr>
            </w:pPr>
            <w:r>
              <w:rPr>
                <w:rFonts w:ascii="Arial" w:hAnsi="Arial" w:cs="Arial"/>
              </w:rPr>
              <w:t>Yes</w:t>
            </w:r>
          </w:p>
          <w:p w14:paraId="50C83C92" w14:textId="77777777" w:rsidR="00254DBF" w:rsidRDefault="00254DBF" w:rsidP="0042165C">
            <w:pPr>
              <w:tabs>
                <w:tab w:val="left" w:pos="388"/>
                <w:tab w:val="left" w:pos="530"/>
              </w:tabs>
              <w:spacing w:after="120"/>
              <w:jc w:val="center"/>
              <w:rPr>
                <w:rFonts w:ascii="Arial" w:hAnsi="Arial" w:cs="Arial"/>
              </w:rPr>
            </w:pPr>
          </w:p>
          <w:p w14:paraId="2CC8980A" w14:textId="77777777" w:rsidR="00254DBF" w:rsidRDefault="00254DBF" w:rsidP="0042165C">
            <w:pPr>
              <w:tabs>
                <w:tab w:val="left" w:pos="388"/>
                <w:tab w:val="left" w:pos="530"/>
              </w:tabs>
              <w:spacing w:after="120"/>
              <w:jc w:val="center"/>
              <w:rPr>
                <w:rFonts w:ascii="Arial" w:hAnsi="Arial" w:cs="Arial"/>
              </w:rPr>
            </w:pPr>
          </w:p>
          <w:p w14:paraId="267D79CC" w14:textId="77777777" w:rsidR="00254DBF" w:rsidRDefault="00F773A4" w:rsidP="0042165C">
            <w:pPr>
              <w:tabs>
                <w:tab w:val="left" w:pos="388"/>
                <w:tab w:val="left" w:pos="530"/>
              </w:tabs>
              <w:spacing w:after="120"/>
              <w:jc w:val="center"/>
              <w:rPr>
                <w:rFonts w:ascii="Arial" w:hAnsi="Arial" w:cs="Arial"/>
              </w:rPr>
            </w:pPr>
            <w:r>
              <w:rPr>
                <w:rFonts w:ascii="Arial" w:hAnsi="Arial" w:cs="Arial"/>
              </w:rPr>
              <w:t>Yes</w:t>
            </w:r>
          </w:p>
        </w:tc>
        <w:tc>
          <w:tcPr>
            <w:tcW w:w="1021" w:type="pct"/>
            <w:vMerge/>
            <w:tcBorders>
              <w:left w:val="single" w:sz="4" w:space="0" w:color="auto"/>
            </w:tcBorders>
          </w:tcPr>
          <w:p w14:paraId="36B6497F" w14:textId="77777777" w:rsidR="00764D03" w:rsidRDefault="00764D03" w:rsidP="0042165C">
            <w:pPr>
              <w:tabs>
                <w:tab w:val="left" w:pos="388"/>
                <w:tab w:val="left" w:pos="530"/>
              </w:tabs>
              <w:spacing w:after="120"/>
              <w:rPr>
                <w:rFonts w:ascii="Arial" w:hAnsi="Arial" w:cs="Arial"/>
              </w:rPr>
            </w:pPr>
          </w:p>
        </w:tc>
      </w:tr>
      <w:tr w:rsidR="00764D03" w:rsidRPr="00BC59CA" w14:paraId="3847FFB5" w14:textId="77777777" w:rsidTr="0042165C">
        <w:trPr>
          <w:jc w:val="center"/>
        </w:trPr>
        <w:tc>
          <w:tcPr>
            <w:tcW w:w="1047" w:type="pct"/>
            <w:vMerge/>
            <w:tcBorders>
              <w:bottom w:val="single" w:sz="4" w:space="0" w:color="auto"/>
              <w:right w:val="single" w:sz="4" w:space="0" w:color="auto"/>
            </w:tcBorders>
          </w:tcPr>
          <w:p w14:paraId="30CF9AE4" w14:textId="77777777" w:rsidR="00764D03" w:rsidRPr="00BC59CA" w:rsidRDefault="00764D03" w:rsidP="0042165C">
            <w:pPr>
              <w:rPr>
                <w:rFonts w:ascii="Arial" w:hAnsi="Arial" w:cs="Arial"/>
                <w:b/>
              </w:rPr>
            </w:pPr>
          </w:p>
        </w:tc>
        <w:tc>
          <w:tcPr>
            <w:tcW w:w="2155" w:type="pct"/>
            <w:tcBorders>
              <w:top w:val="nil"/>
              <w:left w:val="single" w:sz="4" w:space="0" w:color="auto"/>
              <w:bottom w:val="single" w:sz="4" w:space="0" w:color="auto"/>
              <w:right w:val="single" w:sz="4" w:space="0" w:color="auto"/>
            </w:tcBorders>
          </w:tcPr>
          <w:p w14:paraId="2775E8E2" w14:textId="36B3EE8E" w:rsidR="00764D03" w:rsidRDefault="00764D03" w:rsidP="0042165C">
            <w:pPr>
              <w:numPr>
                <w:ilvl w:val="0"/>
                <w:numId w:val="13"/>
              </w:numPr>
              <w:rPr>
                <w:rFonts w:ascii="Arial" w:hAnsi="Arial" w:cs="Arial"/>
              </w:rPr>
            </w:pPr>
            <w:r w:rsidRPr="00362A97">
              <w:rPr>
                <w:rFonts w:ascii="Arial" w:hAnsi="Arial" w:cs="Arial"/>
              </w:rPr>
              <w:t>The ability to</w:t>
            </w:r>
            <w:r w:rsidR="00EF11BB">
              <w:rPr>
                <w:rFonts w:ascii="Arial" w:hAnsi="Arial" w:cs="Arial"/>
              </w:rPr>
              <w:t xml:space="preserve"> </w:t>
            </w:r>
            <w:r w:rsidR="00EF11BB" w:rsidRPr="0000550E">
              <w:rPr>
                <w:rFonts w:ascii="Arial" w:hAnsi="Arial" w:cs="Arial"/>
              </w:rPr>
              <w:t>o greet customers through the medium of Welsh is a requirement for this post</w:t>
            </w:r>
            <w:r w:rsidR="00EF11BB">
              <w:rPr>
                <w:rFonts w:ascii="Arial" w:hAnsi="Arial" w:cs="Arial"/>
              </w:rPr>
              <w:t>.</w:t>
            </w:r>
          </w:p>
        </w:tc>
        <w:tc>
          <w:tcPr>
            <w:tcW w:w="777" w:type="pct"/>
            <w:tcBorders>
              <w:top w:val="nil"/>
              <w:left w:val="single" w:sz="4" w:space="0" w:color="auto"/>
              <w:bottom w:val="single" w:sz="4" w:space="0" w:color="auto"/>
              <w:right w:val="single" w:sz="4" w:space="0" w:color="auto"/>
            </w:tcBorders>
          </w:tcPr>
          <w:p w14:paraId="7173E796" w14:textId="77777777" w:rsidR="00764D03" w:rsidRDefault="00764D03" w:rsidP="0042165C">
            <w:pPr>
              <w:tabs>
                <w:tab w:val="left" w:pos="388"/>
                <w:tab w:val="left" w:pos="530"/>
              </w:tabs>
              <w:spacing w:after="120"/>
              <w:rPr>
                <w:rFonts w:ascii="Arial" w:hAnsi="Arial" w:cs="Arial"/>
              </w:rPr>
            </w:pPr>
          </w:p>
        </w:tc>
        <w:tc>
          <w:tcPr>
            <w:tcW w:w="1021" w:type="pct"/>
            <w:vMerge/>
            <w:tcBorders>
              <w:left w:val="single" w:sz="4" w:space="0" w:color="auto"/>
              <w:bottom w:val="single" w:sz="4" w:space="0" w:color="auto"/>
            </w:tcBorders>
          </w:tcPr>
          <w:p w14:paraId="06885C42" w14:textId="77777777" w:rsidR="00764D03" w:rsidRDefault="00764D03" w:rsidP="0042165C">
            <w:pPr>
              <w:tabs>
                <w:tab w:val="left" w:pos="388"/>
                <w:tab w:val="left" w:pos="530"/>
              </w:tabs>
              <w:spacing w:after="120"/>
              <w:rPr>
                <w:rFonts w:ascii="Arial" w:hAnsi="Arial" w:cs="Arial"/>
              </w:rPr>
            </w:pPr>
          </w:p>
        </w:tc>
      </w:tr>
    </w:tbl>
    <w:p w14:paraId="3D299147" w14:textId="77777777" w:rsidR="00BE7483" w:rsidRPr="00764D03" w:rsidRDefault="00BE7483" w:rsidP="00764D03"/>
    <w:sectPr w:rsidR="00BE7483" w:rsidRPr="00764D03" w:rsidSect="00385224">
      <w:headerReference w:type="default" r:id="rId14"/>
      <w:footerReference w:type="even" r:id="rId15"/>
      <w:headerReference w:type="first" r:id="rId16"/>
      <w:pgSz w:w="11906" w:h="16838"/>
      <w:pgMar w:top="851" w:right="1797" w:bottom="851"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EF6B" w14:textId="77777777" w:rsidR="00850D45" w:rsidRDefault="00850D45">
      <w:r>
        <w:separator/>
      </w:r>
    </w:p>
  </w:endnote>
  <w:endnote w:type="continuationSeparator" w:id="0">
    <w:p w14:paraId="2F0D5202" w14:textId="77777777" w:rsidR="00850D45" w:rsidRDefault="0085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DFBD"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0648E6"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EAA2" w14:textId="77777777" w:rsidR="00850D45" w:rsidRDefault="00850D45">
      <w:r>
        <w:separator/>
      </w:r>
    </w:p>
  </w:footnote>
  <w:footnote w:type="continuationSeparator" w:id="0">
    <w:p w14:paraId="20AF9D3A" w14:textId="77777777" w:rsidR="00850D45" w:rsidRDefault="00850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E09D" w14:textId="29FF178A" w:rsidR="00CD1B60" w:rsidRDefault="00385224">
    <w:pPr>
      <w:pStyle w:val="Header"/>
    </w:pPr>
    <w:r w:rsidRPr="006C0366">
      <w:rPr>
        <w:rFonts w:ascii="Arial" w:hAnsi="Arial" w:cs="Arial"/>
        <w:b/>
        <w:noProof/>
        <w:color w:val="000000"/>
      </w:rPr>
      <w:drawing>
        <wp:inline distT="0" distB="0" distL="0" distR="0" wp14:anchorId="6FA0F779" wp14:editId="602383FF">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9163" w14:textId="455F9B51" w:rsidR="00CD1B60" w:rsidRDefault="00385224">
    <w:pPr>
      <w:pStyle w:val="Header"/>
    </w:pPr>
    <w:r w:rsidRPr="006C0366">
      <w:rPr>
        <w:rFonts w:ascii="Arial" w:hAnsi="Arial" w:cs="Arial"/>
        <w:b/>
        <w:noProof/>
        <w:color w:val="000000"/>
      </w:rPr>
      <w:drawing>
        <wp:inline distT="0" distB="0" distL="0" distR="0" wp14:anchorId="0D42D2BF" wp14:editId="4D8BC885">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4BF93DB5"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925451"/>
    <w:multiLevelType w:val="hybridMultilevel"/>
    <w:tmpl w:val="995842A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7841E3"/>
    <w:multiLevelType w:val="hybridMultilevel"/>
    <w:tmpl w:val="F2CC1234"/>
    <w:lvl w:ilvl="0" w:tplc="08090001">
      <w:start w:val="1"/>
      <w:numFmt w:val="bullet"/>
      <w:lvlText w:val=""/>
      <w:lvlJc w:val="left"/>
      <w:pPr>
        <w:tabs>
          <w:tab w:val="num" w:pos="677"/>
        </w:tabs>
        <w:ind w:left="677" w:hanging="360"/>
      </w:pPr>
      <w:rPr>
        <w:rFonts w:ascii="Symbol" w:hAnsi="Symbol" w:hint="default"/>
      </w:rPr>
    </w:lvl>
    <w:lvl w:ilvl="1" w:tplc="04090001">
      <w:start w:val="1"/>
      <w:numFmt w:val="bullet"/>
      <w:lvlText w:val=""/>
      <w:lvlJc w:val="left"/>
      <w:pPr>
        <w:tabs>
          <w:tab w:val="num" w:pos="1397"/>
        </w:tabs>
        <w:ind w:left="1397" w:hanging="360"/>
      </w:pPr>
      <w:rPr>
        <w:rFonts w:ascii="Symbol" w:hAnsi="Symbol"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A7412D"/>
    <w:multiLevelType w:val="hybridMultilevel"/>
    <w:tmpl w:val="3D3EC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EF4128"/>
    <w:multiLevelType w:val="hybridMultilevel"/>
    <w:tmpl w:val="DE366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F25DC9"/>
    <w:multiLevelType w:val="hybridMultilevel"/>
    <w:tmpl w:val="ABFA1D54"/>
    <w:lvl w:ilvl="0" w:tplc="85383BAC">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962491"/>
    <w:multiLevelType w:val="hybridMultilevel"/>
    <w:tmpl w:val="22081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455597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7272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4772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0640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2387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8882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6452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27378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337206">
    <w:abstractNumId w:val="16"/>
  </w:num>
  <w:num w:numId="10" w16cid:durableId="244612965">
    <w:abstractNumId w:val="11"/>
  </w:num>
  <w:num w:numId="11" w16cid:durableId="630479368">
    <w:abstractNumId w:val="2"/>
  </w:num>
  <w:num w:numId="12" w16cid:durableId="594092230">
    <w:abstractNumId w:val="13"/>
  </w:num>
  <w:num w:numId="13" w16cid:durableId="235671914">
    <w:abstractNumId w:val="2"/>
  </w:num>
  <w:num w:numId="14" w16cid:durableId="816145001">
    <w:abstractNumId w:val="11"/>
  </w:num>
  <w:num w:numId="15" w16cid:durableId="436096021">
    <w:abstractNumId w:val="16"/>
  </w:num>
  <w:num w:numId="16" w16cid:durableId="317195087">
    <w:abstractNumId w:val="13"/>
  </w:num>
  <w:num w:numId="17" w16cid:durableId="502159789">
    <w:abstractNumId w:val="0"/>
  </w:num>
  <w:num w:numId="18" w16cid:durableId="2130586569">
    <w:abstractNumId w:val="6"/>
  </w:num>
  <w:num w:numId="19" w16cid:durableId="2134907232">
    <w:abstractNumId w:val="1"/>
  </w:num>
  <w:num w:numId="20" w16cid:durableId="749891623">
    <w:abstractNumId w:val="8"/>
  </w:num>
  <w:num w:numId="21" w16cid:durableId="1699306724">
    <w:abstractNumId w:val="12"/>
  </w:num>
  <w:num w:numId="22" w16cid:durableId="1898741389">
    <w:abstractNumId w:val="14"/>
  </w:num>
  <w:num w:numId="23" w16cid:durableId="1243489355">
    <w:abstractNumId w:val="7"/>
  </w:num>
  <w:num w:numId="24" w16cid:durableId="2004893492">
    <w:abstractNumId w:val="5"/>
  </w:num>
  <w:num w:numId="25" w16cid:durableId="1831482761">
    <w:abstractNumId w:val="10"/>
  </w:num>
  <w:num w:numId="26" w16cid:durableId="21827880">
    <w:abstractNumId w:val="3"/>
  </w:num>
  <w:num w:numId="27" w16cid:durableId="1406345078">
    <w:abstractNumId w:val="4"/>
  </w:num>
  <w:num w:numId="28" w16cid:durableId="834540298">
    <w:abstractNumId w:val="15"/>
  </w:num>
  <w:num w:numId="29" w16cid:durableId="6924138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6514"/>
    <w:rsid w:val="00040EAC"/>
    <w:rsid w:val="0009322F"/>
    <w:rsid w:val="000A5852"/>
    <w:rsid w:val="000B2885"/>
    <w:rsid w:val="000D384D"/>
    <w:rsid w:val="000E3391"/>
    <w:rsid w:val="000F5752"/>
    <w:rsid w:val="00143BD9"/>
    <w:rsid w:val="001B5131"/>
    <w:rsid w:val="001B6283"/>
    <w:rsid w:val="001E03E4"/>
    <w:rsid w:val="001F5147"/>
    <w:rsid w:val="002060BF"/>
    <w:rsid w:val="00223A2D"/>
    <w:rsid w:val="00223AD8"/>
    <w:rsid w:val="0023451D"/>
    <w:rsid w:val="00254042"/>
    <w:rsid w:val="00254DBF"/>
    <w:rsid w:val="00267AFF"/>
    <w:rsid w:val="002A5B75"/>
    <w:rsid w:val="002A663A"/>
    <w:rsid w:val="002B6A53"/>
    <w:rsid w:val="002B7961"/>
    <w:rsid w:val="002C3E28"/>
    <w:rsid w:val="002D17B3"/>
    <w:rsid w:val="002E7FC7"/>
    <w:rsid w:val="002F64A6"/>
    <w:rsid w:val="00304A6B"/>
    <w:rsid w:val="0030703D"/>
    <w:rsid w:val="00332FDF"/>
    <w:rsid w:val="003411DA"/>
    <w:rsid w:val="00347E63"/>
    <w:rsid w:val="0036280B"/>
    <w:rsid w:val="00372B73"/>
    <w:rsid w:val="00375BCF"/>
    <w:rsid w:val="00384592"/>
    <w:rsid w:val="00385224"/>
    <w:rsid w:val="003929CC"/>
    <w:rsid w:val="003947BB"/>
    <w:rsid w:val="003A0FC4"/>
    <w:rsid w:val="003C02C3"/>
    <w:rsid w:val="003D098F"/>
    <w:rsid w:val="003D2AAA"/>
    <w:rsid w:val="00404C44"/>
    <w:rsid w:val="0042165C"/>
    <w:rsid w:val="00434DEB"/>
    <w:rsid w:val="00452D73"/>
    <w:rsid w:val="004621FC"/>
    <w:rsid w:val="00485D62"/>
    <w:rsid w:val="00486C4C"/>
    <w:rsid w:val="00490994"/>
    <w:rsid w:val="004B43B6"/>
    <w:rsid w:val="004D3638"/>
    <w:rsid w:val="004F0F10"/>
    <w:rsid w:val="004F4E65"/>
    <w:rsid w:val="00505FBA"/>
    <w:rsid w:val="005116CC"/>
    <w:rsid w:val="00511B1E"/>
    <w:rsid w:val="00523671"/>
    <w:rsid w:val="00563D25"/>
    <w:rsid w:val="00574A3A"/>
    <w:rsid w:val="00590AE0"/>
    <w:rsid w:val="005C0894"/>
    <w:rsid w:val="005E5F84"/>
    <w:rsid w:val="0060395E"/>
    <w:rsid w:val="00603BF5"/>
    <w:rsid w:val="00620140"/>
    <w:rsid w:val="0065488A"/>
    <w:rsid w:val="00655D5C"/>
    <w:rsid w:val="006605BB"/>
    <w:rsid w:val="00690072"/>
    <w:rsid w:val="006B45D2"/>
    <w:rsid w:val="006C0366"/>
    <w:rsid w:val="006C74DB"/>
    <w:rsid w:val="006D1585"/>
    <w:rsid w:val="006D6613"/>
    <w:rsid w:val="006E19E1"/>
    <w:rsid w:val="006E571B"/>
    <w:rsid w:val="007045EA"/>
    <w:rsid w:val="00705FAA"/>
    <w:rsid w:val="0072502F"/>
    <w:rsid w:val="00740C87"/>
    <w:rsid w:val="007519FD"/>
    <w:rsid w:val="00753026"/>
    <w:rsid w:val="00761F7E"/>
    <w:rsid w:val="00764D03"/>
    <w:rsid w:val="00765635"/>
    <w:rsid w:val="007663FA"/>
    <w:rsid w:val="007720F8"/>
    <w:rsid w:val="00821A32"/>
    <w:rsid w:val="008275D7"/>
    <w:rsid w:val="0084118B"/>
    <w:rsid w:val="00850D45"/>
    <w:rsid w:val="00853AB9"/>
    <w:rsid w:val="008546CA"/>
    <w:rsid w:val="00867F69"/>
    <w:rsid w:val="00875EF8"/>
    <w:rsid w:val="008B7158"/>
    <w:rsid w:val="008C7297"/>
    <w:rsid w:val="008D509D"/>
    <w:rsid w:val="008D5515"/>
    <w:rsid w:val="008D66F7"/>
    <w:rsid w:val="0091050F"/>
    <w:rsid w:val="00916AC7"/>
    <w:rsid w:val="009243B2"/>
    <w:rsid w:val="009338FA"/>
    <w:rsid w:val="0097062E"/>
    <w:rsid w:val="009A1E64"/>
    <w:rsid w:val="009B20DD"/>
    <w:rsid w:val="009B5752"/>
    <w:rsid w:val="009F54DF"/>
    <w:rsid w:val="00A1101A"/>
    <w:rsid w:val="00A115C3"/>
    <w:rsid w:val="00A35A92"/>
    <w:rsid w:val="00A43D94"/>
    <w:rsid w:val="00A73D87"/>
    <w:rsid w:val="00A9715D"/>
    <w:rsid w:val="00AA2591"/>
    <w:rsid w:val="00AC2146"/>
    <w:rsid w:val="00AD754D"/>
    <w:rsid w:val="00B3178E"/>
    <w:rsid w:val="00B34770"/>
    <w:rsid w:val="00B4134F"/>
    <w:rsid w:val="00B43330"/>
    <w:rsid w:val="00B46BAE"/>
    <w:rsid w:val="00B92F52"/>
    <w:rsid w:val="00B93BA5"/>
    <w:rsid w:val="00BD56D7"/>
    <w:rsid w:val="00BE7483"/>
    <w:rsid w:val="00BF3118"/>
    <w:rsid w:val="00BF5ADB"/>
    <w:rsid w:val="00C04F3C"/>
    <w:rsid w:val="00C12CA0"/>
    <w:rsid w:val="00C336C8"/>
    <w:rsid w:val="00C37668"/>
    <w:rsid w:val="00C44C15"/>
    <w:rsid w:val="00C859DA"/>
    <w:rsid w:val="00C92CAE"/>
    <w:rsid w:val="00CA15C5"/>
    <w:rsid w:val="00CC210F"/>
    <w:rsid w:val="00CC235C"/>
    <w:rsid w:val="00CD1B60"/>
    <w:rsid w:val="00CD1C81"/>
    <w:rsid w:val="00CE3F9D"/>
    <w:rsid w:val="00CF7919"/>
    <w:rsid w:val="00D02DBD"/>
    <w:rsid w:val="00D16306"/>
    <w:rsid w:val="00D50899"/>
    <w:rsid w:val="00D50A48"/>
    <w:rsid w:val="00D61324"/>
    <w:rsid w:val="00D86432"/>
    <w:rsid w:val="00D953FE"/>
    <w:rsid w:val="00DE5C89"/>
    <w:rsid w:val="00DE79B5"/>
    <w:rsid w:val="00E059FB"/>
    <w:rsid w:val="00E13282"/>
    <w:rsid w:val="00E261DF"/>
    <w:rsid w:val="00E2689E"/>
    <w:rsid w:val="00E676E5"/>
    <w:rsid w:val="00E7031D"/>
    <w:rsid w:val="00E82FF5"/>
    <w:rsid w:val="00E95E76"/>
    <w:rsid w:val="00E97B4B"/>
    <w:rsid w:val="00ED6041"/>
    <w:rsid w:val="00ED7F7E"/>
    <w:rsid w:val="00EF11BB"/>
    <w:rsid w:val="00EF201E"/>
    <w:rsid w:val="00F03ACD"/>
    <w:rsid w:val="00F20D4F"/>
    <w:rsid w:val="00F3440D"/>
    <w:rsid w:val="00F357F6"/>
    <w:rsid w:val="00F52E69"/>
    <w:rsid w:val="00F731EB"/>
    <w:rsid w:val="00F773A4"/>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0937"/>
  <w15:chartTrackingRefBased/>
  <w15:docId w15:val="{C26CE75B-FDF8-4BD9-9F38-7DC5D711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FollowedHyperlink">
    <w:name w:val="FollowedHyperlink"/>
    <w:rsid w:val="00AA2591"/>
    <w:rPr>
      <w:color w:val="954F72"/>
      <w:u w:val="single"/>
    </w:rPr>
  </w:style>
  <w:style w:type="character" w:styleId="CommentReference">
    <w:name w:val="annotation reference"/>
    <w:rsid w:val="00254DBF"/>
    <w:rPr>
      <w:sz w:val="16"/>
      <w:szCs w:val="16"/>
    </w:rPr>
  </w:style>
  <w:style w:type="paragraph" w:styleId="CommentText">
    <w:name w:val="annotation text"/>
    <w:basedOn w:val="Normal"/>
    <w:link w:val="CommentTextChar"/>
    <w:rsid w:val="00254DBF"/>
    <w:rPr>
      <w:sz w:val="20"/>
      <w:szCs w:val="20"/>
    </w:rPr>
  </w:style>
  <w:style w:type="character" w:customStyle="1" w:styleId="CommentTextChar">
    <w:name w:val="Comment Text Char"/>
    <w:link w:val="CommentText"/>
    <w:rsid w:val="00254DBF"/>
    <w:rPr>
      <w:rFonts w:ascii="Tahoma" w:hAnsi="Tahoma"/>
      <w:lang w:eastAsia="en-US"/>
    </w:rPr>
  </w:style>
  <w:style w:type="paragraph" w:styleId="CommentSubject">
    <w:name w:val="annotation subject"/>
    <w:basedOn w:val="CommentText"/>
    <w:next w:val="CommentText"/>
    <w:link w:val="CommentSubjectChar"/>
    <w:rsid w:val="00254DBF"/>
    <w:rPr>
      <w:b/>
      <w:bCs/>
    </w:rPr>
  </w:style>
  <w:style w:type="character" w:customStyle="1" w:styleId="CommentSubjectChar">
    <w:name w:val="Comment Subject Char"/>
    <w:link w:val="CommentSubject"/>
    <w:rsid w:val="00254DBF"/>
    <w:rPr>
      <w:rFonts w:ascii="Tahoma" w:hAnsi="Tahoma"/>
      <w:b/>
      <w:bCs/>
      <w:lang w:eastAsia="en-US"/>
    </w:rPr>
  </w:style>
  <w:style w:type="paragraph" w:styleId="Revision">
    <w:name w:val="Revision"/>
    <w:hidden/>
    <w:uiPriority w:val="99"/>
    <w:semiHidden/>
    <w:rsid w:val="00F773A4"/>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918">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BDF51-40BA-4F54-A5D6-7BA0048C141B}">
  <ds:schemaRefs>
    <ds:schemaRef ds:uri="http://schemas.openxmlformats.org/officeDocument/2006/bibliography"/>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B5781C18-600C-4E9C-B12A-8FF278173067}">
  <ds:schemaRefs>
    <ds:schemaRef ds:uri="http://schemas.microsoft.com/sharepoint/v3"/>
    <ds:schemaRef ds:uri="http://schemas.openxmlformats.org/package/2006/metadata/core-properties"/>
    <ds:schemaRef ds:uri="http://purl.org/dc/term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765</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5508</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4</cp:revision>
  <cp:lastPrinted>2018-05-29T09:34:00Z</cp:lastPrinted>
  <dcterms:created xsi:type="dcterms:W3CDTF">2026-06-18T10:57:00Z</dcterms:created>
  <dcterms:modified xsi:type="dcterms:W3CDTF">2026-06-22T10:50:00Z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