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CF9C"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162D3A7D" w14:textId="77777777" w:rsidR="00456B30" w:rsidRPr="008B7158" w:rsidRDefault="00456B30" w:rsidP="00456B30">
      <w:pPr>
        <w:rPr>
          <w:rFonts w:ascii="Arial" w:hAnsi="Arial" w:cs="Arial"/>
        </w:rPr>
      </w:pPr>
    </w:p>
    <w:p w14:paraId="63965D13" w14:textId="74EF0A4C"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D05651">
        <w:rPr>
          <w:rFonts w:ascii="Arial" w:hAnsi="Arial" w:cs="Arial"/>
        </w:rPr>
        <w:t>Adult Social Care</w:t>
      </w:r>
      <w:r w:rsidR="005174F9">
        <w:rPr>
          <w:rFonts w:ascii="Arial" w:hAnsi="Arial" w:cs="Arial"/>
        </w:rPr>
        <w:t xml:space="preserve"> / </w:t>
      </w:r>
      <w:r w:rsidR="005174F9" w:rsidRPr="005174F9">
        <w:rPr>
          <w:rFonts w:ascii="Arial" w:hAnsi="Arial" w:cs="Arial"/>
        </w:rPr>
        <w:t xml:space="preserve">Integrated Community Services - </w:t>
      </w:r>
      <w:r w:rsidR="005174F9">
        <w:rPr>
          <w:rFonts w:ascii="Arial" w:hAnsi="Arial" w:cs="Arial"/>
        </w:rPr>
        <w:tab/>
      </w:r>
      <w:r w:rsidR="005174F9">
        <w:rPr>
          <w:rFonts w:ascii="Arial" w:hAnsi="Arial" w:cs="Arial"/>
        </w:rPr>
        <w:tab/>
      </w:r>
      <w:r w:rsidR="005174F9">
        <w:rPr>
          <w:rFonts w:ascii="Arial" w:hAnsi="Arial" w:cs="Arial"/>
        </w:rPr>
        <w:tab/>
      </w:r>
      <w:r w:rsidR="005174F9">
        <w:rPr>
          <w:rFonts w:ascii="Arial" w:hAnsi="Arial" w:cs="Arial"/>
        </w:rPr>
        <w:tab/>
      </w:r>
      <w:r w:rsidR="005174F9">
        <w:rPr>
          <w:rFonts w:ascii="Arial" w:hAnsi="Arial" w:cs="Arial"/>
        </w:rPr>
        <w:tab/>
      </w:r>
      <w:r w:rsidR="005174F9" w:rsidRPr="005174F9">
        <w:rPr>
          <w:rFonts w:ascii="Arial" w:hAnsi="Arial" w:cs="Arial"/>
        </w:rPr>
        <w:t>Community Resource</w:t>
      </w:r>
      <w:r w:rsidR="005174F9">
        <w:rPr>
          <w:rFonts w:ascii="Arial" w:hAnsi="Arial" w:cs="Arial"/>
        </w:rPr>
        <w:t xml:space="preserve"> / </w:t>
      </w:r>
      <w:r w:rsidR="005174F9" w:rsidRPr="005174F9">
        <w:rPr>
          <w:rFonts w:ascii="Arial" w:hAnsi="Arial" w:cs="Arial"/>
        </w:rPr>
        <w:t xml:space="preserve">Early Intervention &amp; Prevention </w:t>
      </w:r>
      <w:r w:rsidR="005174F9">
        <w:rPr>
          <w:rFonts w:ascii="Arial" w:hAnsi="Arial" w:cs="Arial"/>
        </w:rPr>
        <w:tab/>
      </w:r>
      <w:r w:rsidR="005174F9">
        <w:rPr>
          <w:rFonts w:ascii="Arial" w:hAnsi="Arial" w:cs="Arial"/>
        </w:rPr>
        <w:tab/>
      </w:r>
      <w:r w:rsidR="005174F9">
        <w:rPr>
          <w:rFonts w:ascii="Arial" w:hAnsi="Arial" w:cs="Arial"/>
        </w:rPr>
        <w:tab/>
      </w:r>
      <w:r w:rsidR="005174F9">
        <w:rPr>
          <w:rFonts w:ascii="Arial" w:hAnsi="Arial" w:cs="Arial"/>
        </w:rPr>
        <w:tab/>
      </w:r>
      <w:r w:rsidR="005174F9" w:rsidRPr="005174F9">
        <w:rPr>
          <w:rFonts w:ascii="Arial" w:hAnsi="Arial" w:cs="Arial"/>
        </w:rPr>
        <w:t>Hub &amp; Hospital Social Work Team</w:t>
      </w:r>
      <w:r w:rsidR="005174F9">
        <w:rPr>
          <w:rFonts w:ascii="Arial" w:hAnsi="Arial" w:cs="Arial"/>
        </w:rPr>
        <w:t xml:space="preserve"> / Hospital Social Work </w:t>
      </w:r>
      <w:r w:rsidR="005174F9">
        <w:rPr>
          <w:rFonts w:ascii="Arial" w:hAnsi="Arial" w:cs="Arial"/>
        </w:rPr>
        <w:tab/>
      </w:r>
      <w:r w:rsidR="005174F9">
        <w:rPr>
          <w:rFonts w:ascii="Arial" w:hAnsi="Arial" w:cs="Arial"/>
        </w:rPr>
        <w:tab/>
      </w:r>
      <w:r w:rsidR="005174F9">
        <w:rPr>
          <w:rFonts w:ascii="Arial" w:hAnsi="Arial" w:cs="Arial"/>
        </w:rPr>
        <w:tab/>
      </w:r>
      <w:r w:rsidR="005174F9">
        <w:rPr>
          <w:rFonts w:ascii="Arial" w:hAnsi="Arial" w:cs="Arial"/>
        </w:rPr>
        <w:tab/>
        <w:t>Team</w:t>
      </w:r>
    </w:p>
    <w:p w14:paraId="1A7D815D" w14:textId="77777777" w:rsidR="00456B30" w:rsidRPr="00AD6D4C" w:rsidRDefault="00456B30" w:rsidP="00456B30">
      <w:pPr>
        <w:ind w:right="91"/>
        <w:rPr>
          <w:rFonts w:ascii="Arial" w:hAnsi="Arial" w:cs="Arial"/>
        </w:rPr>
      </w:pPr>
    </w:p>
    <w:p w14:paraId="5BD88FFF" w14:textId="00BCB43F"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D05651">
        <w:rPr>
          <w:rFonts w:ascii="Arial" w:hAnsi="Arial" w:cs="Arial"/>
        </w:rPr>
        <w:t>Social Care Discharge Coordinator</w:t>
      </w:r>
    </w:p>
    <w:p w14:paraId="1E1900DB" w14:textId="77777777" w:rsidR="00456B30" w:rsidRPr="00AD6D4C" w:rsidRDefault="00456B30" w:rsidP="00456B30">
      <w:pPr>
        <w:ind w:right="91"/>
        <w:rPr>
          <w:rFonts w:ascii="Arial" w:hAnsi="Arial" w:cs="Arial"/>
          <w:b/>
        </w:rPr>
      </w:pPr>
    </w:p>
    <w:p w14:paraId="40429585" w14:textId="08760AF8"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B75E7E">
        <w:rPr>
          <w:rFonts w:ascii="Arial" w:hAnsi="Arial" w:cs="Arial"/>
        </w:rPr>
        <w:t>08</w:t>
      </w:r>
    </w:p>
    <w:p w14:paraId="556EDF7D" w14:textId="77777777" w:rsidR="00456B30" w:rsidRPr="00AD6D4C" w:rsidRDefault="00456B30" w:rsidP="00456B30">
      <w:pPr>
        <w:ind w:right="91"/>
        <w:rPr>
          <w:rFonts w:ascii="Arial" w:hAnsi="Arial" w:cs="Arial"/>
        </w:rPr>
      </w:pPr>
    </w:p>
    <w:p w14:paraId="1980A5E4" w14:textId="03E90AA4"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5174F9" w:rsidRPr="005174F9">
        <w:rPr>
          <w:rFonts w:ascii="Arial" w:hAnsi="Arial" w:cs="Arial"/>
        </w:rPr>
        <w:t>Team Manager –</w:t>
      </w:r>
      <w:r w:rsidR="00C85B23">
        <w:rPr>
          <w:rFonts w:ascii="Arial" w:hAnsi="Arial" w:cs="Arial"/>
        </w:rPr>
        <w:t xml:space="preserve"> </w:t>
      </w:r>
      <w:r w:rsidR="005174F9" w:rsidRPr="005174F9">
        <w:rPr>
          <w:rFonts w:ascii="Arial" w:hAnsi="Arial" w:cs="Arial"/>
        </w:rPr>
        <w:t>Hospital Social Work Team</w:t>
      </w:r>
    </w:p>
    <w:p w14:paraId="7768C962" w14:textId="77777777" w:rsidR="002A25F9" w:rsidRPr="00AD6D4C" w:rsidRDefault="002A25F9" w:rsidP="00456B30">
      <w:pPr>
        <w:ind w:right="91"/>
        <w:rPr>
          <w:rFonts w:ascii="Arial" w:hAnsi="Arial" w:cs="Arial"/>
        </w:rPr>
      </w:pPr>
    </w:p>
    <w:p w14:paraId="654ECBA4" w14:textId="77777777" w:rsidR="00367879"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38D935AF" w14:textId="77777777" w:rsidR="005174F9" w:rsidRDefault="005174F9" w:rsidP="001516C7">
      <w:pPr>
        <w:pStyle w:val="Footer"/>
        <w:pBdr>
          <w:bottom w:val="single" w:sz="4" w:space="1" w:color="auto"/>
        </w:pBdr>
        <w:jc w:val="both"/>
        <w:rPr>
          <w:rFonts w:ascii="Arial" w:hAnsi="Arial" w:cs="Arial"/>
        </w:rPr>
      </w:pPr>
      <w:r>
        <w:rPr>
          <w:rFonts w:ascii="Arial" w:hAnsi="Arial" w:cs="Arial"/>
        </w:rPr>
        <w:t>B</w:t>
      </w:r>
      <w:r w:rsidR="00367879" w:rsidRPr="005174F9">
        <w:rPr>
          <w:rFonts w:ascii="Arial" w:hAnsi="Arial" w:cs="Arial"/>
        </w:rPr>
        <w:t>e instrumental in the early identification, then tracking of the discharge pathways of patients, ensuring smooth timely transition home</w:t>
      </w:r>
      <w:r>
        <w:rPr>
          <w:rFonts w:ascii="Arial" w:hAnsi="Arial" w:cs="Arial"/>
        </w:rPr>
        <w:t xml:space="preserve">, </w:t>
      </w:r>
      <w:r w:rsidR="00367879" w:rsidRPr="005174F9">
        <w:rPr>
          <w:rFonts w:ascii="Arial" w:hAnsi="Arial" w:cs="Arial"/>
        </w:rPr>
        <w:t>co-ordinat</w:t>
      </w:r>
      <w:r>
        <w:rPr>
          <w:rFonts w:ascii="Arial" w:hAnsi="Arial" w:cs="Arial"/>
        </w:rPr>
        <w:t xml:space="preserve">ing </w:t>
      </w:r>
      <w:r w:rsidR="00367879" w:rsidRPr="005174F9">
        <w:rPr>
          <w:rFonts w:ascii="Arial" w:hAnsi="Arial" w:cs="Arial"/>
        </w:rPr>
        <w:t>and navigat</w:t>
      </w:r>
      <w:r>
        <w:rPr>
          <w:rFonts w:ascii="Arial" w:hAnsi="Arial" w:cs="Arial"/>
        </w:rPr>
        <w:t>ing</w:t>
      </w:r>
      <w:r w:rsidR="00367879" w:rsidRPr="005174F9">
        <w:rPr>
          <w:rFonts w:ascii="Arial" w:hAnsi="Arial" w:cs="Arial"/>
        </w:rPr>
        <w:t xml:space="preserve"> the patient across pathways to ensure timely discharge</w:t>
      </w:r>
      <w:r w:rsidR="00E36F45" w:rsidRPr="005174F9">
        <w:rPr>
          <w:rFonts w:ascii="Arial" w:hAnsi="Arial" w:cs="Arial"/>
        </w:rPr>
        <w:t xml:space="preserve"> on the correct discharge pathway</w:t>
      </w:r>
      <w:r w:rsidR="00367879" w:rsidRPr="005174F9">
        <w:rPr>
          <w:rFonts w:ascii="Arial" w:hAnsi="Arial" w:cs="Arial"/>
        </w:rPr>
        <w:t xml:space="preserve"> for patients deemed clinically optimised. </w:t>
      </w:r>
    </w:p>
    <w:p w14:paraId="285FE7EB" w14:textId="77777777" w:rsidR="001516C7" w:rsidRDefault="001516C7" w:rsidP="001516C7">
      <w:pPr>
        <w:pStyle w:val="Footer"/>
        <w:pBdr>
          <w:bottom w:val="single" w:sz="4" w:space="1" w:color="auto"/>
        </w:pBdr>
        <w:jc w:val="both"/>
        <w:rPr>
          <w:rFonts w:ascii="Arial" w:hAnsi="Arial" w:cs="Arial"/>
        </w:rPr>
      </w:pPr>
    </w:p>
    <w:p w14:paraId="7C6ACF1F" w14:textId="6A088E85" w:rsidR="00367879" w:rsidRDefault="005174F9" w:rsidP="001516C7">
      <w:pPr>
        <w:pStyle w:val="Footer"/>
        <w:pBdr>
          <w:bottom w:val="single" w:sz="4" w:space="1" w:color="auto"/>
        </w:pBdr>
        <w:jc w:val="both"/>
        <w:rPr>
          <w:rFonts w:ascii="Arial" w:hAnsi="Arial" w:cs="Arial"/>
        </w:rPr>
      </w:pPr>
      <w:r>
        <w:rPr>
          <w:rFonts w:ascii="Arial" w:hAnsi="Arial" w:cs="Arial"/>
        </w:rPr>
        <w:t>P</w:t>
      </w:r>
      <w:r w:rsidR="00367879" w:rsidRPr="005174F9">
        <w:rPr>
          <w:rFonts w:ascii="Arial" w:hAnsi="Arial" w:cs="Arial"/>
        </w:rPr>
        <w:t>rovide an expert and skilled community focused approach to inform discharge planning and assessment, embracing the principles of Discharge to Recover and Assess Model and providing a person-centred approach to care.</w:t>
      </w:r>
    </w:p>
    <w:p w14:paraId="76280976" w14:textId="77777777" w:rsidR="001516C7" w:rsidRPr="005174F9" w:rsidRDefault="001516C7" w:rsidP="001516C7">
      <w:pPr>
        <w:pStyle w:val="Footer"/>
        <w:pBdr>
          <w:bottom w:val="single" w:sz="4" w:space="1" w:color="auto"/>
        </w:pBdr>
        <w:jc w:val="both"/>
        <w:rPr>
          <w:rFonts w:ascii="Arial" w:hAnsi="Arial" w:cs="Arial"/>
        </w:rPr>
      </w:pPr>
    </w:p>
    <w:p w14:paraId="5DCD45D2" w14:textId="6A33C60D" w:rsidR="00367879" w:rsidRDefault="005174F9" w:rsidP="001516C7">
      <w:pPr>
        <w:pStyle w:val="Footer"/>
        <w:pBdr>
          <w:bottom w:val="single" w:sz="4" w:space="1" w:color="auto"/>
        </w:pBdr>
        <w:jc w:val="both"/>
        <w:rPr>
          <w:rFonts w:ascii="Arial" w:hAnsi="Arial" w:cs="Arial"/>
        </w:rPr>
      </w:pPr>
      <w:r>
        <w:rPr>
          <w:rFonts w:ascii="Arial" w:hAnsi="Arial" w:cs="Arial"/>
        </w:rPr>
        <w:t>Be</w:t>
      </w:r>
      <w:r w:rsidR="00367879" w:rsidRPr="005174F9">
        <w:rPr>
          <w:rFonts w:ascii="Arial" w:hAnsi="Arial" w:cs="Arial"/>
        </w:rPr>
        <w:t xml:space="preserve"> responsible for providing a high standard of patient focused service</w:t>
      </w:r>
      <w:r>
        <w:rPr>
          <w:rFonts w:ascii="Arial" w:hAnsi="Arial" w:cs="Arial"/>
        </w:rPr>
        <w:t>, u</w:t>
      </w:r>
      <w:r w:rsidR="00E36F45" w:rsidRPr="005174F9">
        <w:rPr>
          <w:rFonts w:ascii="Arial" w:hAnsi="Arial" w:cs="Arial"/>
        </w:rPr>
        <w:t>tilising</w:t>
      </w:r>
      <w:r w:rsidR="00367879" w:rsidRPr="005174F9">
        <w:rPr>
          <w:rFonts w:ascii="Arial" w:hAnsi="Arial" w:cs="Arial"/>
        </w:rPr>
        <w:t xml:space="preserve"> “What matters” conversations in a positive risk management approach, th</w:t>
      </w:r>
      <w:r w:rsidR="00E36F45" w:rsidRPr="005174F9">
        <w:rPr>
          <w:rFonts w:ascii="Arial" w:hAnsi="Arial" w:cs="Arial"/>
        </w:rPr>
        <w:t>at</w:t>
      </w:r>
      <w:r w:rsidR="00367879" w:rsidRPr="005174F9">
        <w:rPr>
          <w:rFonts w:ascii="Arial" w:hAnsi="Arial" w:cs="Arial"/>
        </w:rPr>
        <w:t xml:space="preserve"> will support the agreement of the most appropriate discharge pathway and services including home and bed based reablement services, urgent community response (UCR) services including admission avoidance /Virtual Wards and community teams. </w:t>
      </w:r>
    </w:p>
    <w:p w14:paraId="0CCD9008" w14:textId="77777777" w:rsidR="001516C7" w:rsidRPr="005174F9" w:rsidRDefault="001516C7" w:rsidP="001516C7">
      <w:pPr>
        <w:pStyle w:val="Footer"/>
        <w:pBdr>
          <w:bottom w:val="single" w:sz="4" w:space="1" w:color="auto"/>
        </w:pBdr>
        <w:jc w:val="both"/>
        <w:rPr>
          <w:rFonts w:ascii="Arial" w:hAnsi="Arial" w:cs="Arial"/>
        </w:rPr>
      </w:pPr>
    </w:p>
    <w:p w14:paraId="0BB1E31F" w14:textId="25FAC53C" w:rsidR="002A25F9" w:rsidRPr="005174F9" w:rsidRDefault="005174F9" w:rsidP="001516C7">
      <w:pPr>
        <w:pStyle w:val="Footer"/>
        <w:pBdr>
          <w:bottom w:val="single" w:sz="4" w:space="1" w:color="auto"/>
        </w:pBdr>
        <w:jc w:val="both"/>
        <w:rPr>
          <w:rFonts w:ascii="Arial" w:hAnsi="Arial" w:cs="Arial"/>
        </w:rPr>
      </w:pPr>
      <w:r>
        <w:rPr>
          <w:rFonts w:ascii="Arial" w:hAnsi="Arial" w:cs="Arial"/>
        </w:rPr>
        <w:t>P</w:t>
      </w:r>
      <w:r w:rsidR="00367879" w:rsidRPr="005174F9">
        <w:rPr>
          <w:rFonts w:ascii="Arial" w:hAnsi="Arial" w:cs="Arial"/>
        </w:rPr>
        <w:t xml:space="preserve">rioritise daily workload, maintain accurate information/ codes </w:t>
      </w:r>
      <w:proofErr w:type="spellStart"/>
      <w:r w:rsidR="00367879" w:rsidRPr="005174F9">
        <w:rPr>
          <w:rFonts w:ascii="Arial" w:hAnsi="Arial" w:cs="Arial"/>
        </w:rPr>
        <w:t>on e</w:t>
      </w:r>
      <w:proofErr w:type="spellEnd"/>
      <w:r w:rsidR="00367879" w:rsidRPr="005174F9">
        <w:rPr>
          <w:rFonts w:ascii="Arial" w:hAnsi="Arial" w:cs="Arial"/>
        </w:rPr>
        <w:t xml:space="preserve"> Whiteboards and support patient flow</w:t>
      </w:r>
      <w:r w:rsidR="00E36F45" w:rsidRPr="005174F9">
        <w:rPr>
          <w:rFonts w:ascii="Arial" w:hAnsi="Arial" w:cs="Arial"/>
        </w:rPr>
        <w:t>,</w:t>
      </w:r>
      <w:r w:rsidR="00367879" w:rsidRPr="005174F9">
        <w:rPr>
          <w:rFonts w:ascii="Arial" w:hAnsi="Arial" w:cs="Arial"/>
        </w:rPr>
        <w:t xml:space="preserve"> working with all key </w:t>
      </w:r>
      <w:r w:rsidR="007F4637" w:rsidRPr="005174F9">
        <w:rPr>
          <w:rFonts w:ascii="Arial" w:hAnsi="Arial" w:cs="Arial"/>
        </w:rPr>
        <w:t>partners,</w:t>
      </w:r>
      <w:r w:rsidR="00367879" w:rsidRPr="005174F9">
        <w:rPr>
          <w:rFonts w:ascii="Arial" w:hAnsi="Arial" w:cs="Arial"/>
        </w:rPr>
        <w:t xml:space="preserve"> whilst using their expert knowledge of community services to create seamless pathway of care from hospital to community and home.</w:t>
      </w:r>
    </w:p>
    <w:p w14:paraId="643E3207" w14:textId="77777777" w:rsidR="00456B30" w:rsidRDefault="00456B30" w:rsidP="00A66B0A">
      <w:pPr>
        <w:pStyle w:val="Footer"/>
        <w:rPr>
          <w:rFonts w:ascii="Arial" w:hAnsi="Arial" w:cs="Arial"/>
          <w:b/>
        </w:rPr>
      </w:pPr>
      <w:r w:rsidRPr="00A66B0A">
        <w:rPr>
          <w:rFonts w:ascii="Arial" w:hAnsi="Arial" w:cs="Arial"/>
          <w:b/>
        </w:rPr>
        <w:t>PRINCIPAL RESPONSIBILITIES AND ACTIVITIES:</w:t>
      </w:r>
    </w:p>
    <w:p w14:paraId="551999CC" w14:textId="77777777" w:rsidR="001516C7" w:rsidRPr="001516C7" w:rsidRDefault="001516C7" w:rsidP="001516C7">
      <w:pPr>
        <w:pStyle w:val="Footer"/>
        <w:rPr>
          <w:rFonts w:ascii="Arial" w:hAnsi="Arial" w:cs="Arial"/>
        </w:rPr>
      </w:pPr>
    </w:p>
    <w:p w14:paraId="2AD0D9E2" w14:textId="77777777" w:rsidR="001516C7" w:rsidRPr="001516C7" w:rsidRDefault="001516C7" w:rsidP="001516C7">
      <w:pPr>
        <w:spacing w:line="259" w:lineRule="auto"/>
        <w:jc w:val="both"/>
        <w:rPr>
          <w:rFonts w:ascii="Arial" w:hAnsi="Arial" w:cs="Arial"/>
          <w:b/>
          <w:bCs/>
        </w:rPr>
      </w:pPr>
      <w:r w:rsidRPr="001516C7">
        <w:rPr>
          <w:rFonts w:ascii="Arial" w:hAnsi="Arial" w:cs="Arial"/>
          <w:b/>
          <w:bCs/>
        </w:rPr>
        <w:t>Case Progression, Discharge Coordination &amp; Delay Management</w:t>
      </w:r>
    </w:p>
    <w:p w14:paraId="1DB4000C" w14:textId="77777777" w:rsidR="001516C7" w:rsidRPr="001516C7" w:rsidRDefault="001516C7" w:rsidP="001516C7">
      <w:pPr>
        <w:numPr>
          <w:ilvl w:val="0"/>
          <w:numId w:val="28"/>
        </w:numPr>
        <w:spacing w:line="259" w:lineRule="auto"/>
        <w:ind w:left="360"/>
        <w:jc w:val="both"/>
        <w:rPr>
          <w:rFonts w:ascii="Arial" w:hAnsi="Arial" w:cs="Arial"/>
        </w:rPr>
      </w:pPr>
      <w:r w:rsidRPr="001516C7">
        <w:rPr>
          <w:rFonts w:ascii="Arial" w:hAnsi="Arial" w:cs="Arial"/>
        </w:rPr>
        <w:t>Be instrumental in the early identification, monitoring and tracking of patients’ discharge pathways, ensuring smooth and timely transitions from hospital to community settings.</w:t>
      </w:r>
    </w:p>
    <w:p w14:paraId="1D728AB4" w14:textId="77777777" w:rsidR="001516C7" w:rsidRPr="001516C7" w:rsidRDefault="001516C7" w:rsidP="001516C7">
      <w:pPr>
        <w:numPr>
          <w:ilvl w:val="0"/>
          <w:numId w:val="29"/>
        </w:numPr>
        <w:tabs>
          <w:tab w:val="clear" w:pos="720"/>
          <w:tab w:val="num" w:pos="360"/>
        </w:tabs>
        <w:spacing w:line="259" w:lineRule="auto"/>
        <w:ind w:left="360"/>
        <w:jc w:val="both"/>
        <w:rPr>
          <w:rFonts w:ascii="Arial" w:hAnsi="Arial" w:cs="Arial"/>
        </w:rPr>
      </w:pPr>
      <w:r w:rsidRPr="001516C7">
        <w:rPr>
          <w:rFonts w:ascii="Arial" w:hAnsi="Arial" w:cs="Arial"/>
        </w:rPr>
        <w:t>Obtain regular updates from social workers regarding the progress of open cases to support oversight of discharge planning activity.</w:t>
      </w:r>
    </w:p>
    <w:p w14:paraId="4E3FD3A9" w14:textId="77777777" w:rsidR="001516C7" w:rsidRPr="001516C7" w:rsidRDefault="001516C7" w:rsidP="001516C7">
      <w:pPr>
        <w:numPr>
          <w:ilvl w:val="0"/>
          <w:numId w:val="29"/>
        </w:numPr>
        <w:tabs>
          <w:tab w:val="clear" w:pos="720"/>
          <w:tab w:val="num" w:pos="360"/>
        </w:tabs>
        <w:spacing w:line="259" w:lineRule="auto"/>
        <w:ind w:left="360"/>
        <w:jc w:val="both"/>
        <w:rPr>
          <w:rFonts w:ascii="Arial" w:hAnsi="Arial" w:cs="Arial"/>
        </w:rPr>
      </w:pPr>
      <w:r w:rsidRPr="001516C7">
        <w:rPr>
          <w:rFonts w:ascii="Arial" w:hAnsi="Arial" w:cs="Arial"/>
        </w:rPr>
        <w:t>Monitor progress against agreed discharge actions and statutory and operational timescales, highlighting risks of delay at the earliest opportunity.</w:t>
      </w:r>
    </w:p>
    <w:p w14:paraId="01A7E40C" w14:textId="77777777" w:rsidR="001516C7" w:rsidRPr="001516C7" w:rsidRDefault="001516C7" w:rsidP="001516C7">
      <w:pPr>
        <w:numPr>
          <w:ilvl w:val="0"/>
          <w:numId w:val="29"/>
        </w:numPr>
        <w:tabs>
          <w:tab w:val="clear" w:pos="720"/>
          <w:tab w:val="num" w:pos="360"/>
        </w:tabs>
        <w:spacing w:line="259" w:lineRule="auto"/>
        <w:ind w:left="360"/>
        <w:jc w:val="both"/>
        <w:rPr>
          <w:rFonts w:ascii="Arial" w:hAnsi="Arial" w:cs="Arial"/>
        </w:rPr>
      </w:pPr>
      <w:r w:rsidRPr="001516C7">
        <w:rPr>
          <w:rFonts w:ascii="Arial" w:hAnsi="Arial" w:cs="Arial"/>
        </w:rPr>
        <w:t>Identify and track barriers to discharge, undertaking non-social-work tasks where appropriate to reduce delays, such as chasing outstanding actions, documentation, placement updates, contracts or responses from partner agencies.</w:t>
      </w:r>
    </w:p>
    <w:p w14:paraId="20E4582F" w14:textId="77777777" w:rsidR="001516C7" w:rsidRPr="001516C7" w:rsidRDefault="001516C7" w:rsidP="001516C7">
      <w:pPr>
        <w:numPr>
          <w:ilvl w:val="0"/>
          <w:numId w:val="29"/>
        </w:numPr>
        <w:tabs>
          <w:tab w:val="clear" w:pos="720"/>
          <w:tab w:val="num" w:pos="360"/>
        </w:tabs>
        <w:spacing w:line="259" w:lineRule="auto"/>
        <w:ind w:left="360"/>
        <w:jc w:val="both"/>
        <w:rPr>
          <w:rFonts w:ascii="Arial" w:hAnsi="Arial" w:cs="Arial"/>
        </w:rPr>
      </w:pPr>
      <w:r w:rsidRPr="001516C7">
        <w:rPr>
          <w:rFonts w:ascii="Arial" w:hAnsi="Arial" w:cs="Arial"/>
        </w:rPr>
        <w:t>Escalate unresolved or persistent delays to the appropriate manager.</w:t>
      </w:r>
    </w:p>
    <w:p w14:paraId="7317C2E9" w14:textId="77777777" w:rsidR="001516C7" w:rsidRPr="001516C7" w:rsidRDefault="001516C7" w:rsidP="001516C7">
      <w:pPr>
        <w:numPr>
          <w:ilvl w:val="0"/>
          <w:numId w:val="29"/>
        </w:numPr>
        <w:tabs>
          <w:tab w:val="clear" w:pos="720"/>
          <w:tab w:val="num" w:pos="360"/>
        </w:tabs>
        <w:spacing w:line="259" w:lineRule="auto"/>
        <w:ind w:left="360"/>
        <w:jc w:val="both"/>
        <w:rPr>
          <w:rFonts w:ascii="Arial" w:hAnsi="Arial" w:cs="Arial"/>
        </w:rPr>
      </w:pPr>
      <w:r w:rsidRPr="001516C7">
        <w:rPr>
          <w:rFonts w:ascii="Arial" w:hAnsi="Arial" w:cs="Arial"/>
        </w:rPr>
        <w:t>Liaise with ward teams, health colleagues and the patient flow team to proactively chase delays impacting patient flow and discharge outcomes.</w:t>
      </w:r>
    </w:p>
    <w:p w14:paraId="719D670E" w14:textId="77777777" w:rsidR="001516C7" w:rsidRPr="001516C7" w:rsidRDefault="001516C7" w:rsidP="001516C7">
      <w:pPr>
        <w:numPr>
          <w:ilvl w:val="0"/>
          <w:numId w:val="29"/>
        </w:numPr>
        <w:tabs>
          <w:tab w:val="clear" w:pos="720"/>
          <w:tab w:val="num" w:pos="360"/>
        </w:tabs>
        <w:spacing w:line="259" w:lineRule="auto"/>
        <w:ind w:left="360"/>
        <w:jc w:val="both"/>
        <w:rPr>
          <w:rFonts w:ascii="Arial" w:hAnsi="Arial" w:cs="Arial"/>
        </w:rPr>
      </w:pPr>
      <w:r w:rsidRPr="001516C7">
        <w:rPr>
          <w:rFonts w:ascii="Arial" w:hAnsi="Arial" w:cs="Arial"/>
        </w:rPr>
        <w:lastRenderedPageBreak/>
        <w:t xml:space="preserve">Ensure all relevant updates and delay codes are accurately reflected on </w:t>
      </w:r>
      <w:proofErr w:type="spellStart"/>
      <w:r w:rsidRPr="001516C7">
        <w:rPr>
          <w:rFonts w:ascii="Arial" w:hAnsi="Arial" w:cs="Arial"/>
        </w:rPr>
        <w:t>eWhiteboards</w:t>
      </w:r>
      <w:proofErr w:type="spellEnd"/>
      <w:r w:rsidRPr="001516C7">
        <w:rPr>
          <w:rFonts w:ascii="Arial" w:hAnsi="Arial" w:cs="Arial"/>
        </w:rPr>
        <w:t xml:space="preserve"> and electronic system in line with agreed guidance.</w:t>
      </w:r>
    </w:p>
    <w:p w14:paraId="3E8776CD" w14:textId="77777777" w:rsidR="001516C7" w:rsidRPr="001516C7" w:rsidRDefault="001516C7" w:rsidP="001516C7">
      <w:pPr>
        <w:spacing w:line="259" w:lineRule="auto"/>
        <w:ind w:left="423"/>
        <w:jc w:val="both"/>
        <w:rPr>
          <w:rFonts w:ascii="Arial" w:hAnsi="Arial" w:cs="Arial"/>
        </w:rPr>
      </w:pPr>
    </w:p>
    <w:p w14:paraId="6DE573E8" w14:textId="77777777" w:rsidR="001516C7" w:rsidRPr="001516C7" w:rsidRDefault="001516C7" w:rsidP="001516C7">
      <w:pPr>
        <w:spacing w:line="259" w:lineRule="auto"/>
        <w:jc w:val="both"/>
        <w:rPr>
          <w:rFonts w:ascii="Arial" w:hAnsi="Arial" w:cs="Arial"/>
          <w:b/>
          <w:bCs/>
        </w:rPr>
      </w:pPr>
      <w:r w:rsidRPr="001516C7">
        <w:rPr>
          <w:rFonts w:ascii="Arial" w:hAnsi="Arial" w:cs="Arial"/>
          <w:b/>
          <w:bCs/>
        </w:rPr>
        <w:t>Placement Brokerage &amp; Discharge Pathway Coordination</w:t>
      </w:r>
    </w:p>
    <w:p w14:paraId="0BC8A697" w14:textId="77777777" w:rsidR="001516C7" w:rsidRPr="001516C7" w:rsidRDefault="001516C7" w:rsidP="001516C7">
      <w:pPr>
        <w:numPr>
          <w:ilvl w:val="0"/>
          <w:numId w:val="28"/>
        </w:numPr>
        <w:spacing w:line="259" w:lineRule="auto"/>
        <w:ind w:left="405"/>
        <w:jc w:val="both"/>
        <w:rPr>
          <w:rFonts w:ascii="Arial" w:hAnsi="Arial" w:cs="Arial"/>
        </w:rPr>
      </w:pPr>
      <w:r w:rsidRPr="001516C7">
        <w:rPr>
          <w:rFonts w:ascii="Arial" w:hAnsi="Arial" w:cs="Arial"/>
        </w:rPr>
        <w:t>Act as Placement Broker, liaising with individuals, families, social workers, ward staff and commissioning team for placements.</w:t>
      </w:r>
    </w:p>
    <w:p w14:paraId="2BABB6A3" w14:textId="77777777" w:rsidR="001516C7" w:rsidRPr="001516C7" w:rsidRDefault="001516C7" w:rsidP="001516C7">
      <w:pPr>
        <w:numPr>
          <w:ilvl w:val="0"/>
          <w:numId w:val="30"/>
        </w:numPr>
        <w:tabs>
          <w:tab w:val="clear" w:pos="720"/>
          <w:tab w:val="num" w:pos="405"/>
        </w:tabs>
        <w:spacing w:line="259" w:lineRule="auto"/>
        <w:ind w:left="405"/>
        <w:jc w:val="both"/>
        <w:rPr>
          <w:rFonts w:ascii="Arial" w:hAnsi="Arial" w:cs="Arial"/>
        </w:rPr>
      </w:pPr>
      <w:r w:rsidRPr="001516C7">
        <w:rPr>
          <w:rFonts w:ascii="Arial" w:hAnsi="Arial" w:cs="Arial"/>
        </w:rPr>
        <w:t>Source appropriate placement options in line with assessed need, arrange care home assessments, obtain outcomes and ensure all relevant parties are informed and consulted regarding discharge plans.</w:t>
      </w:r>
    </w:p>
    <w:p w14:paraId="758A6580" w14:textId="77777777" w:rsidR="001516C7" w:rsidRPr="001516C7" w:rsidRDefault="001516C7" w:rsidP="001516C7">
      <w:pPr>
        <w:numPr>
          <w:ilvl w:val="0"/>
          <w:numId w:val="30"/>
        </w:numPr>
        <w:tabs>
          <w:tab w:val="clear" w:pos="720"/>
          <w:tab w:val="num" w:pos="405"/>
        </w:tabs>
        <w:spacing w:line="259" w:lineRule="auto"/>
        <w:ind w:left="405"/>
        <w:jc w:val="both"/>
        <w:rPr>
          <w:rFonts w:ascii="Arial" w:hAnsi="Arial" w:cs="Arial"/>
        </w:rPr>
      </w:pPr>
      <w:r w:rsidRPr="001516C7">
        <w:rPr>
          <w:rFonts w:ascii="Arial" w:hAnsi="Arial" w:cs="Arial"/>
        </w:rPr>
        <w:t>Respond to basic queries relating to placements and financial processes, complete contracts as required and maintain accurate and up to date records.</w:t>
      </w:r>
    </w:p>
    <w:p w14:paraId="5964DAFB" w14:textId="77777777" w:rsidR="001516C7" w:rsidRPr="001516C7" w:rsidRDefault="001516C7" w:rsidP="001516C7">
      <w:pPr>
        <w:spacing w:line="259" w:lineRule="auto"/>
        <w:ind w:left="423"/>
        <w:jc w:val="both"/>
        <w:rPr>
          <w:rFonts w:ascii="Arial" w:hAnsi="Arial" w:cs="Arial"/>
        </w:rPr>
      </w:pPr>
    </w:p>
    <w:p w14:paraId="0D31B637" w14:textId="77777777" w:rsidR="001516C7" w:rsidRPr="001516C7" w:rsidRDefault="001516C7" w:rsidP="001516C7">
      <w:pPr>
        <w:spacing w:line="259" w:lineRule="auto"/>
        <w:jc w:val="both"/>
        <w:rPr>
          <w:rFonts w:ascii="Arial" w:hAnsi="Arial" w:cs="Arial"/>
          <w:b/>
          <w:bCs/>
        </w:rPr>
      </w:pPr>
      <w:r w:rsidRPr="001516C7">
        <w:rPr>
          <w:rFonts w:ascii="Arial" w:hAnsi="Arial" w:cs="Arial"/>
          <w:b/>
          <w:bCs/>
        </w:rPr>
        <w:t>Trusted Assessor &amp; Assessment Bed Pathways</w:t>
      </w:r>
    </w:p>
    <w:p w14:paraId="657E7D57" w14:textId="77777777" w:rsidR="001516C7" w:rsidRPr="001516C7" w:rsidRDefault="001516C7" w:rsidP="001516C7">
      <w:pPr>
        <w:numPr>
          <w:ilvl w:val="0"/>
          <w:numId w:val="28"/>
        </w:numPr>
        <w:spacing w:line="259" w:lineRule="auto"/>
        <w:ind w:left="360"/>
        <w:jc w:val="both"/>
        <w:rPr>
          <w:rFonts w:ascii="Arial" w:hAnsi="Arial" w:cs="Arial"/>
        </w:rPr>
      </w:pPr>
      <w:r w:rsidRPr="001516C7">
        <w:rPr>
          <w:rFonts w:ascii="Arial" w:hAnsi="Arial" w:cs="Arial"/>
        </w:rPr>
        <w:t xml:space="preserve">Undertake the Trusted Assessor role for Bryn y </w:t>
      </w:r>
      <w:proofErr w:type="spellStart"/>
      <w:r w:rsidRPr="001516C7">
        <w:rPr>
          <w:rFonts w:ascii="Arial" w:hAnsi="Arial" w:cs="Arial"/>
        </w:rPr>
        <w:t>Cae</w:t>
      </w:r>
      <w:proofErr w:type="spellEnd"/>
      <w:r w:rsidRPr="001516C7">
        <w:rPr>
          <w:rFonts w:ascii="Arial" w:hAnsi="Arial" w:cs="Arial"/>
        </w:rPr>
        <w:t xml:space="preserve"> bridging beds, identifying suitable patients via electronic whiteboards in line with agreed criteria.</w:t>
      </w:r>
    </w:p>
    <w:p w14:paraId="409B5C68"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Complete and quality assure Trusted Assessment and Electronic Transfer of Care documentation, ensuring information is accurate, complete and clearly recorded.</w:t>
      </w:r>
    </w:p>
    <w:p w14:paraId="2334C78B"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 xml:space="preserve">Collate additional information where clarification is required and liaise with the Bryn y </w:t>
      </w:r>
      <w:proofErr w:type="spellStart"/>
      <w:r w:rsidRPr="001516C7">
        <w:rPr>
          <w:rFonts w:ascii="Arial" w:hAnsi="Arial" w:cs="Arial"/>
        </w:rPr>
        <w:t>Cae</w:t>
      </w:r>
      <w:proofErr w:type="spellEnd"/>
      <w:r w:rsidRPr="001516C7">
        <w:rPr>
          <w:rFonts w:ascii="Arial" w:hAnsi="Arial" w:cs="Arial"/>
        </w:rPr>
        <w:t xml:space="preserve"> management team to discuss suitability.</w:t>
      </w:r>
    </w:p>
    <w:p w14:paraId="3AD7D718"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Engage directly with individuals to explain the process and obtain informed consent for transfer.</w:t>
      </w:r>
    </w:p>
    <w:p w14:paraId="4A1A27D1" w14:textId="77777777" w:rsidR="001516C7" w:rsidRDefault="001516C7" w:rsidP="001516C7">
      <w:pPr>
        <w:spacing w:line="259" w:lineRule="auto"/>
        <w:jc w:val="both"/>
        <w:rPr>
          <w:rFonts w:ascii="Arial" w:hAnsi="Arial" w:cs="Arial"/>
          <w:b/>
          <w:bCs/>
        </w:rPr>
      </w:pPr>
    </w:p>
    <w:p w14:paraId="55F2C75D" w14:textId="0E360994" w:rsidR="001516C7" w:rsidRPr="001516C7" w:rsidRDefault="001516C7" w:rsidP="001516C7">
      <w:pPr>
        <w:spacing w:line="259" w:lineRule="auto"/>
        <w:jc w:val="both"/>
        <w:rPr>
          <w:rFonts w:ascii="Arial" w:hAnsi="Arial" w:cs="Arial"/>
          <w:b/>
          <w:bCs/>
        </w:rPr>
      </w:pPr>
      <w:r w:rsidRPr="001516C7">
        <w:rPr>
          <w:rFonts w:ascii="Arial" w:hAnsi="Arial" w:cs="Arial"/>
          <w:b/>
          <w:bCs/>
        </w:rPr>
        <w:t>Screening, Referral Management &amp; Admission Avoidance</w:t>
      </w:r>
    </w:p>
    <w:p w14:paraId="20980048"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Screen all referrals (Supported Discharge Notifications) received by the Hospital Social Work Team, determining appropriateness and alignment with the operating model.</w:t>
      </w:r>
    </w:p>
    <w:p w14:paraId="024F8162"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Screen referrals from community teams to identify changes in need requiring reassessment.</w:t>
      </w:r>
    </w:p>
    <w:p w14:paraId="3F233B0F"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 xml:space="preserve">Utilise </w:t>
      </w:r>
      <w:proofErr w:type="spellStart"/>
      <w:r w:rsidRPr="001516C7">
        <w:rPr>
          <w:rFonts w:ascii="Arial" w:hAnsi="Arial" w:cs="Arial"/>
        </w:rPr>
        <w:t>eWhiteboards</w:t>
      </w:r>
      <w:proofErr w:type="spellEnd"/>
      <w:r w:rsidRPr="001516C7">
        <w:rPr>
          <w:rFonts w:ascii="Arial" w:hAnsi="Arial" w:cs="Arial"/>
        </w:rPr>
        <w:t xml:space="preserve"> for early identification, monitoring and tracking of patients potentially suitable for Discharge Pathways 1 and 2.</w:t>
      </w:r>
    </w:p>
    <w:p w14:paraId="459D799B"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Monitor patients’ progress towards their identified discharge pathway and proactively seek solutions to improve discharge timelines, escalating issues where necessary.</w:t>
      </w:r>
    </w:p>
    <w:p w14:paraId="454F00E8" w14:textId="77777777" w:rsidR="001516C7" w:rsidRPr="001516C7" w:rsidRDefault="001516C7" w:rsidP="001516C7">
      <w:pPr>
        <w:spacing w:line="259" w:lineRule="auto"/>
        <w:ind w:left="423"/>
        <w:jc w:val="both"/>
        <w:rPr>
          <w:rFonts w:ascii="Arial" w:hAnsi="Arial" w:cs="Arial"/>
          <w:b/>
          <w:bCs/>
        </w:rPr>
      </w:pPr>
    </w:p>
    <w:p w14:paraId="02E296B5" w14:textId="77777777" w:rsidR="001516C7" w:rsidRPr="001516C7" w:rsidRDefault="001516C7" w:rsidP="001516C7">
      <w:pPr>
        <w:spacing w:line="259" w:lineRule="auto"/>
        <w:jc w:val="both"/>
        <w:rPr>
          <w:rFonts w:ascii="Arial" w:hAnsi="Arial" w:cs="Arial"/>
          <w:b/>
          <w:bCs/>
        </w:rPr>
      </w:pPr>
      <w:r w:rsidRPr="001516C7">
        <w:rPr>
          <w:rFonts w:ascii="Arial" w:hAnsi="Arial" w:cs="Arial"/>
          <w:b/>
          <w:bCs/>
        </w:rPr>
        <w:t>A&amp;E, AMU &amp; Front Door Support</w:t>
      </w:r>
    </w:p>
    <w:p w14:paraId="5765A30A"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Act as a link worker for Accident &amp; Emergency (A&amp;E) and the Acute Medical Unit (AMU), attending daily to support health staff and identify individuals who may be supported to avoid admission, liaising with duty social worker if social work support is required.</w:t>
      </w:r>
    </w:p>
    <w:p w14:paraId="712C9D22"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Provide advice, information and signposting to third sector and community services to support admission avoidance.</w:t>
      </w:r>
    </w:p>
    <w:p w14:paraId="11E4AADA" w14:textId="77777777" w:rsid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Undertake troubleshooting for wards, including manning the A&amp;E phone and liaising with hospital and community teams to improve communication and patient flow.</w:t>
      </w:r>
    </w:p>
    <w:p w14:paraId="6ABDF6DC" w14:textId="77777777" w:rsidR="001516C7" w:rsidRDefault="001516C7" w:rsidP="001516C7">
      <w:pPr>
        <w:spacing w:line="259" w:lineRule="auto"/>
        <w:ind w:left="360"/>
        <w:jc w:val="both"/>
        <w:rPr>
          <w:rFonts w:ascii="Arial" w:hAnsi="Arial" w:cs="Arial"/>
        </w:rPr>
      </w:pPr>
    </w:p>
    <w:p w14:paraId="4A09681A" w14:textId="0C7B216C" w:rsidR="001516C7" w:rsidRPr="001516C7" w:rsidRDefault="001516C7" w:rsidP="001516C7">
      <w:pPr>
        <w:spacing w:line="259" w:lineRule="auto"/>
        <w:jc w:val="both"/>
        <w:rPr>
          <w:rFonts w:ascii="Arial" w:hAnsi="Arial" w:cs="Arial"/>
        </w:rPr>
      </w:pPr>
      <w:r w:rsidRPr="001516C7">
        <w:rPr>
          <w:rFonts w:ascii="Arial" w:hAnsi="Arial" w:cs="Arial"/>
          <w:b/>
          <w:bCs/>
        </w:rPr>
        <w:t>Multi-Agency Working &amp; System Coordination</w:t>
      </w:r>
    </w:p>
    <w:p w14:paraId="17C30C6B"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lastRenderedPageBreak/>
        <w:t>Attend triage meetings with Hospital @ Home, Support @ Home and therapy services, acting as a communication link between the Hospital Social Work Team and other internal teams.</w:t>
      </w:r>
    </w:p>
    <w:p w14:paraId="30C02589"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Collate and contextualise information ahead of triage meetings to support accurate decision-making regarding referral pathways.</w:t>
      </w:r>
    </w:p>
    <w:p w14:paraId="566CC93E"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Identify recurring themes or system issues contributing to delays and contribute to service improvement activity to reduce duplication or inappropriate referrals.</w:t>
      </w:r>
    </w:p>
    <w:p w14:paraId="26712C83"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Provide troubleshooting support across wards and cover monitoring of cases for hospital social workers on leave, completing non-social-work tasks to prevent discharge delays.</w:t>
      </w:r>
    </w:p>
    <w:p w14:paraId="5EC56106"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Develop and maintain effective working relationships with clinical teams, social care services (Tiers 1, 2 and 3 and Support @ Home), third sector organisations and Trusted Assessors.</w:t>
      </w:r>
    </w:p>
    <w:p w14:paraId="35D5B8BF" w14:textId="77777777" w:rsidR="001516C7" w:rsidRDefault="001516C7" w:rsidP="001516C7">
      <w:pPr>
        <w:spacing w:line="259" w:lineRule="auto"/>
        <w:jc w:val="both"/>
        <w:rPr>
          <w:rFonts w:ascii="Arial" w:hAnsi="Arial" w:cs="Arial"/>
          <w:b/>
        </w:rPr>
      </w:pPr>
    </w:p>
    <w:p w14:paraId="32DED41F" w14:textId="1A5123C3" w:rsidR="001516C7" w:rsidRPr="001516C7" w:rsidRDefault="001516C7" w:rsidP="001516C7">
      <w:pPr>
        <w:spacing w:line="259" w:lineRule="auto"/>
        <w:jc w:val="both"/>
        <w:rPr>
          <w:rFonts w:ascii="Arial" w:hAnsi="Arial" w:cs="Arial"/>
          <w:b/>
        </w:rPr>
      </w:pPr>
      <w:r w:rsidRPr="001516C7">
        <w:rPr>
          <w:rFonts w:ascii="Arial" w:hAnsi="Arial" w:cs="Arial"/>
          <w:b/>
          <w:bCs/>
        </w:rPr>
        <w:t>Person-Centred Practice &amp; Workload Management</w:t>
      </w:r>
    </w:p>
    <w:p w14:paraId="293708B0"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Utilise strengths-based, “What Matters” conversations within a positive risk-management framework to support agreement of appropriate discharge pathways and services.</w:t>
      </w:r>
    </w:p>
    <w:p w14:paraId="3F550DB2" w14:textId="77777777" w:rsidR="001516C7" w:rsidRPr="001516C7" w:rsidRDefault="001516C7" w:rsidP="001516C7">
      <w:pPr>
        <w:numPr>
          <w:ilvl w:val="0"/>
          <w:numId w:val="31"/>
        </w:numPr>
        <w:tabs>
          <w:tab w:val="clear" w:pos="720"/>
          <w:tab w:val="num" w:pos="360"/>
        </w:tabs>
        <w:spacing w:line="259" w:lineRule="auto"/>
        <w:ind w:left="360"/>
        <w:jc w:val="both"/>
        <w:rPr>
          <w:rFonts w:ascii="Arial" w:hAnsi="Arial" w:cs="Arial"/>
        </w:rPr>
      </w:pPr>
      <w:r w:rsidRPr="001516C7">
        <w:rPr>
          <w:rFonts w:ascii="Arial" w:hAnsi="Arial" w:cs="Arial"/>
        </w:rPr>
        <w:t>Prioritise workload throughout the working day to ensure Discharge to Recover and Assess timelines are met.</w:t>
      </w:r>
    </w:p>
    <w:p w14:paraId="59AB68A0" w14:textId="77777777" w:rsidR="001516C7" w:rsidRPr="00E36F45" w:rsidRDefault="001516C7" w:rsidP="001516C7">
      <w:pPr>
        <w:rPr>
          <w:rFonts w:ascii="Arial" w:hAnsi="Arial" w:cs="Arial"/>
        </w:rPr>
      </w:pPr>
    </w:p>
    <w:p w14:paraId="602B6446" w14:textId="77777777" w:rsidR="00A66B0A" w:rsidRDefault="00A66B0A" w:rsidP="001516C7">
      <w:pPr>
        <w:autoSpaceDE w:val="0"/>
        <w:autoSpaceDN w:val="0"/>
        <w:adjustRightInd w:val="0"/>
        <w:jc w:val="both"/>
        <w:rPr>
          <w:rFonts w:ascii="Arial,Bold" w:hAnsi="Arial,Bold" w:cs="Arial,Bold"/>
          <w:b/>
          <w:bCs/>
          <w:lang w:eastAsia="en-GB"/>
        </w:rPr>
      </w:pPr>
    </w:p>
    <w:p w14:paraId="7BB2B5C1" w14:textId="77777777" w:rsidR="00637FAA" w:rsidRPr="00685DE7" w:rsidRDefault="00637FAA" w:rsidP="001516C7">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11F3B5A3" w14:textId="77777777" w:rsidR="00637FAA" w:rsidRPr="00685DE7" w:rsidRDefault="00637FAA" w:rsidP="001516C7">
      <w:pPr>
        <w:autoSpaceDE w:val="0"/>
        <w:autoSpaceDN w:val="0"/>
        <w:adjustRightInd w:val="0"/>
        <w:jc w:val="both"/>
        <w:rPr>
          <w:rFonts w:ascii="Arial" w:hAnsi="Arial" w:cs="Arial"/>
          <w:b/>
          <w:bCs/>
          <w:lang w:eastAsia="en-GB"/>
        </w:rPr>
      </w:pPr>
    </w:p>
    <w:p w14:paraId="4D8BDFE4" w14:textId="77777777" w:rsidR="00637FAA" w:rsidRPr="00685DE7" w:rsidRDefault="00637FAA" w:rsidP="001516C7">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0A191814" w14:textId="77777777" w:rsidR="00637FAA" w:rsidRPr="00685DE7" w:rsidRDefault="00637FAA" w:rsidP="001516C7">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7FBD8078" w14:textId="77777777" w:rsidR="00637FAA" w:rsidRPr="00685DE7" w:rsidRDefault="00637FAA" w:rsidP="001516C7">
      <w:pPr>
        <w:ind w:left="720"/>
        <w:jc w:val="both"/>
        <w:rPr>
          <w:rFonts w:ascii="Arial" w:hAnsi="Arial" w:cs="Arial"/>
          <w:b/>
        </w:rPr>
      </w:pPr>
    </w:p>
    <w:p w14:paraId="23F66731" w14:textId="77777777" w:rsidR="00637FAA" w:rsidRPr="00685DE7" w:rsidRDefault="00637FAA" w:rsidP="001516C7">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3EE19659" w14:textId="77777777" w:rsidR="00637FAA" w:rsidRPr="00685DE7" w:rsidRDefault="00637FAA" w:rsidP="001516C7">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6F519C1C" w14:textId="77777777" w:rsidR="00637FAA" w:rsidRPr="00685DE7" w:rsidRDefault="00637FAA" w:rsidP="001516C7">
      <w:pPr>
        <w:autoSpaceDE w:val="0"/>
        <w:autoSpaceDN w:val="0"/>
        <w:adjustRightInd w:val="0"/>
        <w:jc w:val="both"/>
        <w:rPr>
          <w:rFonts w:ascii="Arial" w:hAnsi="Arial" w:cs="Arial"/>
          <w:lang w:eastAsia="en-GB"/>
        </w:rPr>
      </w:pPr>
    </w:p>
    <w:p w14:paraId="28DEDED3" w14:textId="77777777" w:rsidR="001777B4" w:rsidRDefault="001777B4" w:rsidP="001516C7">
      <w:pPr>
        <w:jc w:val="both"/>
        <w:rPr>
          <w:rFonts w:ascii="Arial" w:hAnsi="Arial" w:cs="Arial"/>
          <w:b/>
          <w:bCs/>
        </w:rPr>
      </w:pPr>
      <w:r>
        <w:rPr>
          <w:rFonts w:ascii="Arial" w:hAnsi="Arial" w:cs="Arial"/>
          <w:b/>
          <w:bCs/>
        </w:rPr>
        <w:t>Safeguarding</w:t>
      </w:r>
    </w:p>
    <w:p w14:paraId="091719D9" w14:textId="77777777" w:rsidR="001777B4" w:rsidRDefault="001777B4" w:rsidP="001516C7">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6476176" w14:textId="77777777" w:rsidR="00637FAA" w:rsidRPr="00685DE7" w:rsidRDefault="00637FAA" w:rsidP="001516C7">
      <w:pPr>
        <w:autoSpaceDE w:val="0"/>
        <w:autoSpaceDN w:val="0"/>
        <w:adjustRightInd w:val="0"/>
        <w:jc w:val="both"/>
        <w:rPr>
          <w:rFonts w:ascii="Arial" w:hAnsi="Arial" w:cs="Arial"/>
          <w:lang w:eastAsia="en-GB"/>
        </w:rPr>
      </w:pPr>
    </w:p>
    <w:p w14:paraId="0B72DE96" w14:textId="77777777" w:rsidR="00637FAA" w:rsidRPr="00685DE7" w:rsidRDefault="00637FAA" w:rsidP="001516C7">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50D1D77D" w14:textId="77777777" w:rsidR="00637FAA" w:rsidRDefault="00637FAA" w:rsidP="001516C7">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0A74C0B" w14:textId="77777777" w:rsidR="001516C7" w:rsidRPr="00685DE7" w:rsidRDefault="001516C7" w:rsidP="001516C7">
      <w:pPr>
        <w:autoSpaceDE w:val="0"/>
        <w:autoSpaceDN w:val="0"/>
        <w:adjustRightInd w:val="0"/>
        <w:jc w:val="both"/>
        <w:rPr>
          <w:rFonts w:ascii="Arial" w:hAnsi="Arial" w:cs="Arial"/>
          <w:lang w:eastAsia="en-GB"/>
        </w:rPr>
      </w:pPr>
    </w:p>
    <w:p w14:paraId="1D44BCB1" w14:textId="2B4EAF64" w:rsidR="00456B30" w:rsidRPr="00685DE7" w:rsidRDefault="001516C7" w:rsidP="001516C7">
      <w:pPr>
        <w:pStyle w:val="Heading2"/>
        <w:spacing w:before="0" w:after="0"/>
        <w:jc w:val="both"/>
        <w:rPr>
          <w:i w:val="0"/>
          <w:caps/>
          <w:sz w:val="24"/>
          <w:szCs w:val="24"/>
        </w:rPr>
      </w:pPr>
      <w:r w:rsidRPr="00685DE7">
        <w:rPr>
          <w:i w:val="0"/>
          <w:sz w:val="24"/>
          <w:szCs w:val="24"/>
        </w:rPr>
        <w:t xml:space="preserve">Criminal Records Check </w:t>
      </w:r>
    </w:p>
    <w:p w14:paraId="71078373" w14:textId="0C87A001" w:rsidR="00456B30" w:rsidRPr="00685DE7" w:rsidRDefault="00456B30" w:rsidP="001516C7">
      <w:pPr>
        <w:ind w:right="-45"/>
        <w:jc w:val="both"/>
        <w:rPr>
          <w:rFonts w:ascii="Arial" w:hAnsi="Arial" w:cs="Arial"/>
        </w:rPr>
      </w:pPr>
      <w:r w:rsidRPr="00685DE7">
        <w:rPr>
          <w:rFonts w:ascii="Arial" w:hAnsi="Arial" w:cs="Arial"/>
        </w:rPr>
        <w:t>This post requires a criminal records check through the Disclosure &amp; Barring Service (DBS)</w:t>
      </w:r>
    </w:p>
    <w:p w14:paraId="484AD8F9" w14:textId="77777777" w:rsidR="00456B30" w:rsidRPr="00685DE7" w:rsidRDefault="00456B30" w:rsidP="00456B30">
      <w:pPr>
        <w:autoSpaceDE w:val="0"/>
        <w:autoSpaceDN w:val="0"/>
        <w:adjustRightInd w:val="0"/>
        <w:rPr>
          <w:rFonts w:ascii="Arial" w:hAnsi="Arial" w:cs="Arial"/>
          <w:lang w:eastAsia="en-GB"/>
        </w:rPr>
      </w:pPr>
    </w:p>
    <w:p w14:paraId="1CA07A13" w14:textId="77777777" w:rsidR="00D62F6C" w:rsidRDefault="00D62F6C">
      <w:pPr>
        <w:rPr>
          <w:rFonts w:ascii="Arial" w:hAnsi="Arial" w:cs="Arial"/>
          <w:b/>
        </w:rPr>
      </w:pPr>
      <w:r>
        <w:rPr>
          <w:rFonts w:ascii="Arial" w:hAnsi="Arial" w:cs="Arial"/>
          <w:b/>
        </w:rPr>
        <w:br w:type="page"/>
      </w:r>
    </w:p>
    <w:p w14:paraId="5377ECC3" w14:textId="3DF3C37D" w:rsidR="00A83A12" w:rsidRPr="005174F9" w:rsidRDefault="00A83A12" w:rsidP="00456B30">
      <w:pPr>
        <w:spacing w:after="120"/>
        <w:jc w:val="center"/>
        <w:rPr>
          <w:rFonts w:ascii="Arial" w:hAnsi="Arial"/>
          <w:b/>
          <w:kern w:val="32"/>
          <w:sz w:val="32"/>
          <w:szCs w:val="32"/>
          <w:lang w:eastAsia="en-GB"/>
        </w:rPr>
      </w:pPr>
      <w:r w:rsidRPr="005174F9">
        <w:rPr>
          <w:rFonts w:ascii="Arial" w:hAnsi="Arial"/>
          <w:b/>
          <w:kern w:val="32"/>
          <w:sz w:val="32"/>
          <w:szCs w:val="32"/>
          <w:lang w:eastAsia="en-GB"/>
        </w:rPr>
        <w:lastRenderedPageBreak/>
        <w:t xml:space="preserve">Person Specification </w:t>
      </w:r>
    </w:p>
    <w:p w14:paraId="3AC2E815" w14:textId="32A64676" w:rsidR="00456B30" w:rsidRDefault="00E36F45" w:rsidP="00456B30">
      <w:pPr>
        <w:spacing w:after="120"/>
        <w:jc w:val="center"/>
        <w:rPr>
          <w:rFonts w:ascii="Arial" w:hAnsi="Arial" w:cs="Arial"/>
          <w:b/>
          <w:sz w:val="28"/>
          <w:szCs w:val="28"/>
        </w:rPr>
      </w:pPr>
      <w:r>
        <w:rPr>
          <w:rFonts w:ascii="Arial" w:hAnsi="Arial" w:cs="Arial"/>
          <w:b/>
          <w:sz w:val="28"/>
          <w:szCs w:val="28"/>
        </w:rPr>
        <w:t>Social Care Discharge Coordinator</w:t>
      </w:r>
    </w:p>
    <w:p w14:paraId="624E2F0A" w14:textId="1C31A064"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A20CEE">
        <w:rPr>
          <w:rFonts w:ascii="Arial" w:hAnsi="Arial" w:cs="Arial"/>
        </w:rPr>
        <w:t xml:space="preserve"> (Yes)</w:t>
      </w:r>
    </w:p>
    <w:tbl>
      <w:tblPr>
        <w:tblStyle w:val="TableGrid"/>
        <w:tblpPr w:leftFromText="180" w:rightFromText="180" w:vertAnchor="text" w:horzAnchor="page" w:tblpXSpec="center" w:tblpY="379"/>
        <w:tblW w:w="10234" w:type="dxa"/>
        <w:tblLayout w:type="fixed"/>
        <w:tblLook w:val="04A0" w:firstRow="1" w:lastRow="0" w:firstColumn="1" w:lastColumn="0" w:noHBand="0" w:noVBand="1"/>
        <w:tblCaption w:val="Person Specification Table"/>
      </w:tblPr>
      <w:tblGrid>
        <w:gridCol w:w="1871"/>
        <w:gridCol w:w="4535"/>
        <w:gridCol w:w="1276"/>
        <w:gridCol w:w="2552"/>
      </w:tblGrid>
      <w:tr w:rsidR="00FB32BF" w:rsidRPr="00156E04" w14:paraId="23ED757E" w14:textId="77777777" w:rsidTr="005C352B">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6C6F826C"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4535" w:type="dxa"/>
            <w:tcBorders>
              <w:top w:val="double" w:sz="4" w:space="0" w:color="auto"/>
              <w:left w:val="double" w:sz="4" w:space="0" w:color="auto"/>
              <w:bottom w:val="double" w:sz="4" w:space="0" w:color="auto"/>
              <w:right w:val="double" w:sz="4" w:space="0" w:color="auto"/>
            </w:tcBorders>
            <w:vAlign w:val="center"/>
          </w:tcPr>
          <w:p w14:paraId="0CEB69BD"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3E443EEB"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5B2E8D3E" w14:textId="6CFE001F" w:rsidR="003F1244" w:rsidRPr="00156E04" w:rsidRDefault="003F1244" w:rsidP="005C352B">
            <w:pPr>
              <w:jc w:val="center"/>
              <w:rPr>
                <w:rFonts w:ascii="Arial" w:hAnsi="Arial" w:cs="Arial"/>
                <w:b/>
              </w:rPr>
            </w:pPr>
            <w:r w:rsidRPr="00156E04">
              <w:rPr>
                <w:rFonts w:ascii="Arial" w:hAnsi="Arial" w:cs="Arial"/>
                <w:b/>
              </w:rPr>
              <w:t>Method of Evaluation/Testing</w:t>
            </w:r>
          </w:p>
        </w:tc>
      </w:tr>
      <w:tr w:rsidR="00CB3F62" w:rsidRPr="00156E04" w14:paraId="7E4F1491" w14:textId="77777777" w:rsidTr="005C352B">
        <w:trPr>
          <w:cantSplit/>
          <w:trHeight w:val="20"/>
        </w:trPr>
        <w:tc>
          <w:tcPr>
            <w:tcW w:w="1871" w:type="dxa"/>
            <w:tcBorders>
              <w:top w:val="double" w:sz="4" w:space="0" w:color="auto"/>
              <w:bottom w:val="nil"/>
            </w:tcBorders>
          </w:tcPr>
          <w:p w14:paraId="7714B4AF" w14:textId="77777777" w:rsidR="003F1244" w:rsidRPr="005C352B" w:rsidRDefault="003F1244" w:rsidP="005C352B">
            <w:pPr>
              <w:rPr>
                <w:rFonts w:ascii="Arial" w:hAnsi="Arial" w:cs="Arial"/>
              </w:rPr>
            </w:pPr>
            <w:r w:rsidRPr="005C352B">
              <w:rPr>
                <w:rFonts w:ascii="Arial" w:hAnsi="Arial" w:cs="Arial"/>
                <w:b/>
              </w:rPr>
              <w:t>Qualifications, Education &amp; Training</w:t>
            </w:r>
          </w:p>
        </w:tc>
        <w:tc>
          <w:tcPr>
            <w:tcW w:w="4535" w:type="dxa"/>
            <w:tcBorders>
              <w:top w:val="double" w:sz="4" w:space="0" w:color="auto"/>
              <w:bottom w:val="nil"/>
            </w:tcBorders>
          </w:tcPr>
          <w:p w14:paraId="706497B4" w14:textId="0CB1E5BB" w:rsidR="003F1244" w:rsidRPr="005C352B" w:rsidRDefault="003F1244" w:rsidP="005C352B">
            <w:pPr>
              <w:pStyle w:val="ListParagraph"/>
              <w:numPr>
                <w:ilvl w:val="0"/>
                <w:numId w:val="25"/>
              </w:numPr>
              <w:rPr>
                <w:rFonts w:ascii="Arial" w:hAnsi="Arial" w:cs="Arial"/>
                <w:lang w:eastAsia="en-GB"/>
              </w:rPr>
            </w:pPr>
            <w:r w:rsidRPr="005C352B">
              <w:rPr>
                <w:rFonts w:ascii="Arial" w:hAnsi="Arial" w:cs="Arial"/>
                <w:lang w:eastAsia="en-GB"/>
              </w:rPr>
              <w:t xml:space="preserve">A good standard of education to </w:t>
            </w:r>
            <w:r w:rsidRPr="005C352B">
              <w:rPr>
                <w:rFonts w:ascii="Arial" w:hAnsi="Arial" w:cs="Arial"/>
                <w:bCs/>
                <w:lang w:eastAsia="en-GB"/>
              </w:rPr>
              <w:t xml:space="preserve">QCF </w:t>
            </w:r>
            <w:r w:rsidR="005174F9" w:rsidRPr="005C352B">
              <w:rPr>
                <w:rFonts w:ascii="Arial" w:hAnsi="Arial" w:cs="Arial"/>
                <w:bCs/>
                <w:lang w:eastAsia="en-GB"/>
              </w:rPr>
              <w:t xml:space="preserve">(NVQ) </w:t>
            </w:r>
            <w:r w:rsidRPr="005C352B">
              <w:rPr>
                <w:rFonts w:ascii="Arial" w:hAnsi="Arial" w:cs="Arial"/>
                <w:bCs/>
                <w:lang w:eastAsia="en-GB"/>
              </w:rPr>
              <w:t xml:space="preserve">Level </w:t>
            </w:r>
            <w:r w:rsidR="00E36F45" w:rsidRPr="005C352B">
              <w:rPr>
                <w:rFonts w:ascii="Arial" w:hAnsi="Arial" w:cs="Arial"/>
                <w:bCs/>
                <w:lang w:eastAsia="en-GB"/>
              </w:rPr>
              <w:t>4 o</w:t>
            </w:r>
            <w:r w:rsidRPr="005C352B">
              <w:rPr>
                <w:rFonts w:ascii="Arial" w:hAnsi="Arial" w:cs="Arial"/>
                <w:bCs/>
                <w:lang w:eastAsia="en-GB"/>
              </w:rPr>
              <w:t>r</w:t>
            </w:r>
            <w:r w:rsidRPr="005C352B">
              <w:rPr>
                <w:rFonts w:ascii="Arial" w:hAnsi="Arial" w:cs="Arial"/>
                <w:lang w:eastAsia="en-GB"/>
              </w:rPr>
              <w:t xml:space="preserve"> an ability to demonstrate competence through experience.</w:t>
            </w:r>
          </w:p>
        </w:tc>
        <w:tc>
          <w:tcPr>
            <w:tcW w:w="1276" w:type="dxa"/>
            <w:tcBorders>
              <w:top w:val="double" w:sz="4" w:space="0" w:color="auto"/>
              <w:bottom w:val="nil"/>
            </w:tcBorders>
          </w:tcPr>
          <w:p w14:paraId="138797CC" w14:textId="1FC6E790" w:rsidR="003F1244" w:rsidRPr="005C352B" w:rsidRDefault="005174F9" w:rsidP="005C352B">
            <w:pPr>
              <w:jc w:val="center"/>
              <w:rPr>
                <w:rFonts w:ascii="Arial" w:hAnsi="Arial" w:cs="Arial"/>
              </w:rPr>
            </w:pPr>
            <w:r w:rsidRPr="005C352B">
              <w:rPr>
                <w:rFonts w:ascii="Arial" w:hAnsi="Arial" w:cs="Arial"/>
              </w:rPr>
              <w:t>Yes</w:t>
            </w:r>
          </w:p>
        </w:tc>
        <w:tc>
          <w:tcPr>
            <w:tcW w:w="2552" w:type="dxa"/>
            <w:tcBorders>
              <w:top w:val="double" w:sz="4" w:space="0" w:color="auto"/>
              <w:bottom w:val="nil"/>
            </w:tcBorders>
          </w:tcPr>
          <w:p w14:paraId="53D71BB7" w14:textId="77777777" w:rsidR="003F1244" w:rsidRPr="005C352B" w:rsidRDefault="003F1244" w:rsidP="005C352B">
            <w:pPr>
              <w:rPr>
                <w:rFonts w:ascii="Arial" w:hAnsi="Arial" w:cs="Arial"/>
              </w:rPr>
            </w:pPr>
            <w:r w:rsidRPr="005C352B">
              <w:rPr>
                <w:rFonts w:ascii="Arial" w:hAnsi="Arial" w:cs="Arial"/>
              </w:rPr>
              <w:t>Production of original Qualification Certificates and application form.</w:t>
            </w:r>
          </w:p>
        </w:tc>
      </w:tr>
      <w:tr w:rsidR="00CB3F62" w:rsidRPr="00156E04" w14:paraId="11DD9445" w14:textId="77777777" w:rsidTr="005C352B">
        <w:trPr>
          <w:cantSplit/>
          <w:trHeight w:val="20"/>
        </w:trPr>
        <w:tc>
          <w:tcPr>
            <w:tcW w:w="1871" w:type="dxa"/>
            <w:tcBorders>
              <w:bottom w:val="nil"/>
            </w:tcBorders>
          </w:tcPr>
          <w:p w14:paraId="7ACE7ACA" w14:textId="77777777" w:rsidR="003F1244" w:rsidRPr="005C352B" w:rsidRDefault="003F1244" w:rsidP="005C352B">
            <w:pPr>
              <w:rPr>
                <w:rFonts w:ascii="Arial" w:hAnsi="Arial" w:cs="Arial"/>
              </w:rPr>
            </w:pPr>
            <w:r w:rsidRPr="005C352B">
              <w:rPr>
                <w:rFonts w:ascii="Arial" w:hAnsi="Arial" w:cs="Arial"/>
                <w:b/>
              </w:rPr>
              <w:t>Knowledge &amp; Experience</w:t>
            </w:r>
          </w:p>
        </w:tc>
        <w:tc>
          <w:tcPr>
            <w:tcW w:w="4535" w:type="dxa"/>
            <w:tcBorders>
              <w:bottom w:val="nil"/>
            </w:tcBorders>
          </w:tcPr>
          <w:p w14:paraId="5DC9E114" w14:textId="5A6DD7E4" w:rsidR="003F1244" w:rsidRPr="005C352B" w:rsidRDefault="003F1244" w:rsidP="005C352B">
            <w:pPr>
              <w:pStyle w:val="ListParagraph"/>
              <w:numPr>
                <w:ilvl w:val="0"/>
                <w:numId w:val="25"/>
              </w:numPr>
              <w:contextualSpacing w:val="0"/>
              <w:rPr>
                <w:rFonts w:ascii="Arial" w:hAnsi="Arial" w:cs="Arial"/>
                <w:lang w:eastAsia="en-GB"/>
              </w:rPr>
            </w:pPr>
            <w:r w:rsidRPr="005C352B">
              <w:rPr>
                <w:rFonts w:ascii="Arial" w:hAnsi="Arial" w:cs="Arial"/>
                <w:lang w:eastAsia="en-GB"/>
              </w:rPr>
              <w:t xml:space="preserve">Experience of working in </w:t>
            </w:r>
            <w:r w:rsidR="00E36F45" w:rsidRPr="005C352B">
              <w:rPr>
                <w:rFonts w:ascii="Arial" w:hAnsi="Arial" w:cs="Arial"/>
                <w:lang w:eastAsia="en-GB"/>
              </w:rPr>
              <w:t>community support services</w:t>
            </w:r>
            <w:r w:rsidR="00791A9E" w:rsidRPr="005C352B">
              <w:rPr>
                <w:rFonts w:ascii="Arial" w:hAnsi="Arial" w:cs="Arial"/>
                <w:lang w:eastAsia="en-GB"/>
              </w:rPr>
              <w:t xml:space="preserve"> to support safe discharge from hospital</w:t>
            </w:r>
            <w:r w:rsidRPr="005C352B">
              <w:rPr>
                <w:rFonts w:ascii="Arial" w:hAnsi="Arial" w:cs="Arial"/>
                <w:lang w:eastAsia="en-GB"/>
              </w:rPr>
              <w:t>.</w:t>
            </w:r>
          </w:p>
          <w:p w14:paraId="7DDDA3D0" w14:textId="0B93B8F9" w:rsidR="00791A9E" w:rsidRPr="005C352B" w:rsidRDefault="00791A9E" w:rsidP="005C352B">
            <w:pPr>
              <w:pStyle w:val="ListParagraph"/>
              <w:numPr>
                <w:ilvl w:val="0"/>
                <w:numId w:val="25"/>
              </w:numPr>
              <w:contextualSpacing w:val="0"/>
              <w:rPr>
                <w:rFonts w:ascii="Arial" w:hAnsi="Arial" w:cs="Arial"/>
                <w:lang w:eastAsia="en-GB"/>
              </w:rPr>
            </w:pPr>
            <w:r w:rsidRPr="005C352B">
              <w:rPr>
                <w:rFonts w:ascii="Arial" w:hAnsi="Arial" w:cs="Arial"/>
                <w:lang w:eastAsia="en-GB"/>
              </w:rPr>
              <w:t>Experience in collaborating with various healthcare professionals (doctors, nurses, therapists, social workers). </w:t>
            </w:r>
          </w:p>
          <w:p w14:paraId="358375E6" w14:textId="71427817" w:rsidR="00791A9E" w:rsidRPr="005C352B" w:rsidRDefault="00791A9E" w:rsidP="005C352B">
            <w:pPr>
              <w:pStyle w:val="ListParagraph"/>
              <w:numPr>
                <w:ilvl w:val="0"/>
                <w:numId w:val="25"/>
              </w:numPr>
              <w:contextualSpacing w:val="0"/>
              <w:rPr>
                <w:rFonts w:ascii="Arial" w:hAnsi="Arial" w:cs="Arial"/>
                <w:lang w:eastAsia="en-GB"/>
              </w:rPr>
            </w:pPr>
            <w:r w:rsidRPr="005C352B">
              <w:rPr>
                <w:rFonts w:ascii="Arial" w:hAnsi="Arial" w:cs="Arial"/>
                <w:lang w:eastAsia="en-GB"/>
              </w:rPr>
              <w:t>Understanding of hospital discharge procedures, including relevant policies, legal frameworks, and documentation. </w:t>
            </w:r>
          </w:p>
          <w:p w14:paraId="5E498334" w14:textId="70B678EE" w:rsidR="00E730AF" w:rsidRPr="005C352B" w:rsidRDefault="00E730AF" w:rsidP="005C352B">
            <w:pPr>
              <w:pStyle w:val="ListParagraph"/>
              <w:numPr>
                <w:ilvl w:val="0"/>
                <w:numId w:val="25"/>
              </w:numPr>
              <w:contextualSpacing w:val="0"/>
              <w:rPr>
                <w:rFonts w:ascii="Arial" w:hAnsi="Arial" w:cs="Arial"/>
                <w:lang w:eastAsia="en-GB"/>
              </w:rPr>
            </w:pPr>
            <w:r w:rsidRPr="005C352B">
              <w:rPr>
                <w:rFonts w:ascii="Arial" w:hAnsi="Arial" w:cs="Arial"/>
                <w:lang w:eastAsia="en-GB"/>
              </w:rPr>
              <w:t>Familiarity with administrative processes and systems.</w:t>
            </w:r>
          </w:p>
        </w:tc>
        <w:tc>
          <w:tcPr>
            <w:tcW w:w="1276" w:type="dxa"/>
            <w:tcBorders>
              <w:bottom w:val="nil"/>
            </w:tcBorders>
          </w:tcPr>
          <w:p w14:paraId="7045E406" w14:textId="77777777" w:rsidR="003F1244" w:rsidRPr="005C352B" w:rsidRDefault="005174F9" w:rsidP="005C352B">
            <w:pPr>
              <w:jc w:val="center"/>
              <w:rPr>
                <w:rFonts w:ascii="Arial" w:hAnsi="Arial" w:cs="Arial"/>
              </w:rPr>
            </w:pPr>
            <w:r w:rsidRPr="005C352B">
              <w:rPr>
                <w:rFonts w:ascii="Arial" w:hAnsi="Arial" w:cs="Arial"/>
              </w:rPr>
              <w:t>Yes</w:t>
            </w:r>
          </w:p>
          <w:p w14:paraId="4B7593A4" w14:textId="77777777" w:rsidR="00791A9E" w:rsidRPr="005C352B" w:rsidRDefault="00791A9E" w:rsidP="005C352B">
            <w:pPr>
              <w:jc w:val="center"/>
              <w:rPr>
                <w:rFonts w:ascii="Arial" w:hAnsi="Arial" w:cs="Arial"/>
              </w:rPr>
            </w:pPr>
          </w:p>
          <w:p w14:paraId="303FF9AC" w14:textId="77777777" w:rsidR="00791A9E" w:rsidRPr="005C352B" w:rsidRDefault="00791A9E" w:rsidP="005C352B">
            <w:pPr>
              <w:jc w:val="center"/>
              <w:rPr>
                <w:rFonts w:ascii="Arial" w:hAnsi="Arial" w:cs="Arial"/>
              </w:rPr>
            </w:pPr>
          </w:p>
          <w:p w14:paraId="10A5D595" w14:textId="580E1B73" w:rsidR="00791A9E" w:rsidRPr="005C352B" w:rsidRDefault="00791A9E" w:rsidP="005C352B">
            <w:pPr>
              <w:jc w:val="center"/>
              <w:rPr>
                <w:rFonts w:ascii="Arial" w:hAnsi="Arial" w:cs="Arial"/>
              </w:rPr>
            </w:pPr>
            <w:r w:rsidRPr="005C352B">
              <w:rPr>
                <w:rFonts w:ascii="Arial" w:hAnsi="Arial" w:cs="Arial"/>
              </w:rPr>
              <w:t>Yes</w:t>
            </w:r>
          </w:p>
          <w:p w14:paraId="150B235D" w14:textId="77777777" w:rsidR="00791A9E" w:rsidRPr="005C352B" w:rsidRDefault="00791A9E" w:rsidP="005C352B">
            <w:pPr>
              <w:jc w:val="center"/>
              <w:rPr>
                <w:rFonts w:ascii="Arial" w:hAnsi="Arial" w:cs="Arial"/>
              </w:rPr>
            </w:pPr>
          </w:p>
          <w:p w14:paraId="71CF3078" w14:textId="77777777" w:rsidR="005C352B" w:rsidRPr="005C352B" w:rsidRDefault="005C352B" w:rsidP="005C352B">
            <w:pPr>
              <w:jc w:val="center"/>
              <w:rPr>
                <w:rFonts w:ascii="Arial" w:hAnsi="Arial" w:cs="Arial"/>
              </w:rPr>
            </w:pPr>
          </w:p>
          <w:p w14:paraId="1DCDDAB1" w14:textId="77777777" w:rsidR="00791A9E" w:rsidRPr="005C352B" w:rsidRDefault="00791A9E" w:rsidP="005C352B">
            <w:pPr>
              <w:jc w:val="center"/>
              <w:rPr>
                <w:rFonts w:ascii="Arial" w:hAnsi="Arial" w:cs="Arial"/>
              </w:rPr>
            </w:pPr>
          </w:p>
          <w:p w14:paraId="45894255" w14:textId="150A4C4C" w:rsidR="00791A9E" w:rsidRPr="005C352B" w:rsidRDefault="00791A9E" w:rsidP="005C352B">
            <w:pPr>
              <w:jc w:val="center"/>
              <w:rPr>
                <w:rFonts w:ascii="Arial" w:hAnsi="Arial" w:cs="Arial"/>
              </w:rPr>
            </w:pPr>
            <w:r w:rsidRPr="005C352B">
              <w:rPr>
                <w:rFonts w:ascii="Arial" w:hAnsi="Arial" w:cs="Arial"/>
              </w:rPr>
              <w:t>Yes</w:t>
            </w:r>
          </w:p>
          <w:p w14:paraId="55AD6BCC" w14:textId="77777777" w:rsidR="00791A9E" w:rsidRPr="005C352B" w:rsidRDefault="00791A9E" w:rsidP="005C352B">
            <w:pPr>
              <w:jc w:val="center"/>
              <w:rPr>
                <w:rFonts w:ascii="Arial" w:hAnsi="Arial" w:cs="Arial"/>
              </w:rPr>
            </w:pPr>
          </w:p>
          <w:p w14:paraId="718DF37B" w14:textId="77777777" w:rsidR="005C352B" w:rsidRPr="005C352B" w:rsidRDefault="005C352B" w:rsidP="005C352B">
            <w:pPr>
              <w:jc w:val="center"/>
              <w:rPr>
                <w:rFonts w:ascii="Arial" w:hAnsi="Arial" w:cs="Arial"/>
              </w:rPr>
            </w:pPr>
          </w:p>
          <w:p w14:paraId="62191397" w14:textId="77777777" w:rsidR="005C352B" w:rsidRPr="005C352B" w:rsidRDefault="005C352B" w:rsidP="005C352B">
            <w:pPr>
              <w:jc w:val="center"/>
              <w:rPr>
                <w:rFonts w:ascii="Arial" w:hAnsi="Arial" w:cs="Arial"/>
              </w:rPr>
            </w:pPr>
          </w:p>
          <w:p w14:paraId="453B4A6A" w14:textId="3DB419CB" w:rsidR="00E730AF" w:rsidRPr="005C352B" w:rsidRDefault="00E730AF" w:rsidP="005C352B">
            <w:pPr>
              <w:jc w:val="center"/>
              <w:rPr>
                <w:rFonts w:ascii="Arial" w:hAnsi="Arial" w:cs="Arial"/>
              </w:rPr>
            </w:pPr>
            <w:r w:rsidRPr="005C352B">
              <w:rPr>
                <w:rFonts w:ascii="Arial" w:hAnsi="Arial" w:cs="Arial"/>
              </w:rPr>
              <w:t>Yes</w:t>
            </w:r>
          </w:p>
        </w:tc>
        <w:tc>
          <w:tcPr>
            <w:tcW w:w="2552" w:type="dxa"/>
            <w:tcBorders>
              <w:bottom w:val="nil"/>
            </w:tcBorders>
          </w:tcPr>
          <w:p w14:paraId="0EA2AD43" w14:textId="77777777" w:rsidR="003F1244" w:rsidRPr="005C352B" w:rsidRDefault="003F1244" w:rsidP="005C352B">
            <w:pPr>
              <w:rPr>
                <w:rFonts w:ascii="Arial" w:hAnsi="Arial" w:cs="Arial"/>
              </w:rPr>
            </w:pPr>
            <w:r w:rsidRPr="005C352B">
              <w:rPr>
                <w:rFonts w:ascii="Arial" w:hAnsi="Arial" w:cs="Arial"/>
              </w:rPr>
              <w:t>Interview, application form and selection process.</w:t>
            </w:r>
          </w:p>
        </w:tc>
      </w:tr>
      <w:tr w:rsidR="003F1244" w:rsidRPr="00156E04" w14:paraId="5C70376C" w14:textId="77777777" w:rsidTr="005C352B">
        <w:trPr>
          <w:cantSplit/>
          <w:trHeight w:val="20"/>
        </w:trPr>
        <w:tc>
          <w:tcPr>
            <w:tcW w:w="1871" w:type="dxa"/>
            <w:tcBorders>
              <w:top w:val="single" w:sz="4" w:space="0" w:color="auto"/>
              <w:left w:val="single" w:sz="4" w:space="0" w:color="auto"/>
              <w:bottom w:val="nil"/>
              <w:right w:val="single" w:sz="4" w:space="0" w:color="auto"/>
            </w:tcBorders>
          </w:tcPr>
          <w:p w14:paraId="09B40BC0" w14:textId="77777777" w:rsidR="003F1244" w:rsidRPr="005C352B" w:rsidRDefault="003F1244" w:rsidP="005C352B">
            <w:pPr>
              <w:rPr>
                <w:rFonts w:ascii="Arial" w:hAnsi="Arial" w:cs="Arial"/>
                <w:b/>
              </w:rPr>
            </w:pPr>
            <w:r w:rsidRPr="005C352B">
              <w:rPr>
                <w:rFonts w:ascii="Arial" w:hAnsi="Arial" w:cs="Arial"/>
                <w:b/>
              </w:rPr>
              <w:t>Skills &amp; Personal</w:t>
            </w:r>
            <w:r w:rsidR="00DA4D29" w:rsidRPr="005C352B">
              <w:rPr>
                <w:rFonts w:ascii="Arial" w:hAnsi="Arial" w:cs="Arial"/>
                <w:b/>
              </w:rPr>
              <w:t xml:space="preserve"> </w:t>
            </w:r>
            <w:r w:rsidRPr="005C352B">
              <w:rPr>
                <w:rFonts w:ascii="Arial" w:hAnsi="Arial" w:cs="Arial"/>
                <w:b/>
              </w:rPr>
              <w:t>Qualities</w:t>
            </w:r>
          </w:p>
        </w:tc>
        <w:tc>
          <w:tcPr>
            <w:tcW w:w="4535" w:type="dxa"/>
            <w:tcBorders>
              <w:top w:val="single" w:sz="4" w:space="0" w:color="auto"/>
              <w:left w:val="single" w:sz="4" w:space="0" w:color="auto"/>
              <w:bottom w:val="nil"/>
              <w:right w:val="single" w:sz="4" w:space="0" w:color="auto"/>
            </w:tcBorders>
          </w:tcPr>
          <w:p w14:paraId="5B338AF5" w14:textId="77777777" w:rsidR="003F1244" w:rsidRPr="005C352B" w:rsidRDefault="003F1244" w:rsidP="005C352B">
            <w:pPr>
              <w:numPr>
                <w:ilvl w:val="0"/>
                <w:numId w:val="13"/>
              </w:numPr>
              <w:ind w:left="357" w:hanging="357"/>
              <w:rPr>
                <w:rFonts w:ascii="Arial" w:hAnsi="Arial" w:cs="Arial"/>
              </w:rPr>
            </w:pPr>
            <w:r w:rsidRPr="005C352B">
              <w:rPr>
                <w:rFonts w:ascii="Arial" w:hAnsi="Arial" w:cs="Arial"/>
              </w:rPr>
              <w:t>Ability to form constructive working relationships with colleagues.</w:t>
            </w:r>
          </w:p>
        </w:tc>
        <w:tc>
          <w:tcPr>
            <w:tcW w:w="1276" w:type="dxa"/>
            <w:tcBorders>
              <w:top w:val="single" w:sz="4" w:space="0" w:color="auto"/>
              <w:left w:val="single" w:sz="4" w:space="0" w:color="auto"/>
              <w:bottom w:val="nil"/>
              <w:right w:val="single" w:sz="4" w:space="0" w:color="auto"/>
            </w:tcBorders>
          </w:tcPr>
          <w:p w14:paraId="6366BA69" w14:textId="04F51984" w:rsidR="003F1244" w:rsidRPr="005C352B" w:rsidRDefault="00E730AF" w:rsidP="005C352B">
            <w:pPr>
              <w:jc w:val="center"/>
              <w:rPr>
                <w:rFonts w:ascii="Arial" w:hAnsi="Arial" w:cs="Arial"/>
              </w:rPr>
            </w:pPr>
            <w:r w:rsidRPr="005C352B">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770A2D13" w14:textId="77777777" w:rsidR="003F1244" w:rsidRPr="005C352B" w:rsidRDefault="003F1244" w:rsidP="005C352B">
            <w:pPr>
              <w:tabs>
                <w:tab w:val="left" w:pos="388"/>
                <w:tab w:val="left" w:pos="530"/>
              </w:tabs>
              <w:rPr>
                <w:rFonts w:ascii="Arial" w:hAnsi="Arial" w:cs="Arial"/>
              </w:rPr>
            </w:pPr>
            <w:r w:rsidRPr="005C352B">
              <w:rPr>
                <w:rFonts w:ascii="Arial" w:hAnsi="Arial" w:cs="Arial"/>
              </w:rPr>
              <w:t>Interview, application form, and selection process.</w:t>
            </w:r>
          </w:p>
        </w:tc>
      </w:tr>
      <w:tr w:rsidR="003F1244" w:rsidRPr="00156E04" w14:paraId="60FE6918" w14:textId="77777777" w:rsidTr="005C352B">
        <w:trPr>
          <w:cantSplit/>
          <w:trHeight w:val="20"/>
        </w:trPr>
        <w:tc>
          <w:tcPr>
            <w:tcW w:w="1871" w:type="dxa"/>
            <w:tcBorders>
              <w:top w:val="nil"/>
              <w:left w:val="single" w:sz="4" w:space="0" w:color="auto"/>
              <w:bottom w:val="nil"/>
              <w:right w:val="single" w:sz="4" w:space="0" w:color="auto"/>
            </w:tcBorders>
          </w:tcPr>
          <w:p w14:paraId="580B1E72" w14:textId="77777777" w:rsidR="003F1244" w:rsidRPr="005C352B" w:rsidRDefault="003F1244" w:rsidP="005C352B">
            <w:pPr>
              <w:rPr>
                <w:rFonts w:ascii="Arial" w:hAnsi="Arial" w:cs="Arial"/>
                <w:b/>
              </w:rPr>
            </w:pPr>
          </w:p>
        </w:tc>
        <w:tc>
          <w:tcPr>
            <w:tcW w:w="4535" w:type="dxa"/>
            <w:tcBorders>
              <w:top w:val="nil"/>
              <w:left w:val="single" w:sz="4" w:space="0" w:color="auto"/>
              <w:bottom w:val="nil"/>
              <w:right w:val="single" w:sz="4" w:space="0" w:color="auto"/>
            </w:tcBorders>
          </w:tcPr>
          <w:p w14:paraId="3D9BF10D" w14:textId="71A1CB67" w:rsidR="003F1244" w:rsidRPr="005C352B" w:rsidRDefault="008D0FF7" w:rsidP="005C352B">
            <w:pPr>
              <w:numPr>
                <w:ilvl w:val="0"/>
                <w:numId w:val="13"/>
              </w:numPr>
              <w:ind w:left="357" w:hanging="357"/>
              <w:rPr>
                <w:rFonts w:ascii="Arial" w:hAnsi="Arial" w:cs="Arial"/>
              </w:rPr>
            </w:pPr>
            <w:r w:rsidRPr="005C352B">
              <w:rPr>
                <w:rFonts w:ascii="Arial" w:hAnsi="Arial" w:cs="Arial"/>
              </w:rPr>
              <w:t>Effective verbal and written communication skills for interacting with patients, families, and other professionals</w:t>
            </w:r>
          </w:p>
        </w:tc>
        <w:tc>
          <w:tcPr>
            <w:tcW w:w="1276" w:type="dxa"/>
            <w:tcBorders>
              <w:top w:val="nil"/>
              <w:left w:val="single" w:sz="4" w:space="0" w:color="auto"/>
              <w:bottom w:val="nil"/>
              <w:right w:val="single" w:sz="4" w:space="0" w:color="auto"/>
            </w:tcBorders>
          </w:tcPr>
          <w:p w14:paraId="227B604F" w14:textId="5ABDA566" w:rsidR="003F1244" w:rsidRPr="005C352B" w:rsidRDefault="00E730AF" w:rsidP="005C352B">
            <w:pPr>
              <w:jc w:val="center"/>
              <w:rPr>
                <w:rFonts w:ascii="Arial" w:hAnsi="Arial" w:cs="Arial"/>
              </w:rPr>
            </w:pPr>
            <w:r w:rsidRPr="005C352B">
              <w:rPr>
                <w:rFonts w:ascii="Arial" w:hAnsi="Arial" w:cs="Arial"/>
              </w:rPr>
              <w:t>Yes</w:t>
            </w:r>
          </w:p>
        </w:tc>
        <w:tc>
          <w:tcPr>
            <w:tcW w:w="2552" w:type="dxa"/>
            <w:tcBorders>
              <w:top w:val="nil"/>
              <w:left w:val="single" w:sz="4" w:space="0" w:color="auto"/>
              <w:bottom w:val="nil"/>
              <w:right w:val="single" w:sz="4" w:space="0" w:color="auto"/>
            </w:tcBorders>
          </w:tcPr>
          <w:p w14:paraId="722A6F58" w14:textId="77777777" w:rsidR="003F1244" w:rsidRPr="005C352B" w:rsidRDefault="003F1244" w:rsidP="005C352B">
            <w:pPr>
              <w:rPr>
                <w:rFonts w:ascii="Arial" w:hAnsi="Arial" w:cs="Arial"/>
              </w:rPr>
            </w:pPr>
          </w:p>
        </w:tc>
      </w:tr>
      <w:tr w:rsidR="00E36F45" w:rsidRPr="00156E04" w14:paraId="58FC3482" w14:textId="77777777" w:rsidTr="005C352B">
        <w:trPr>
          <w:cantSplit/>
          <w:trHeight w:val="20"/>
        </w:trPr>
        <w:tc>
          <w:tcPr>
            <w:tcW w:w="1871" w:type="dxa"/>
            <w:tcBorders>
              <w:top w:val="nil"/>
              <w:left w:val="single" w:sz="4" w:space="0" w:color="auto"/>
              <w:bottom w:val="nil"/>
              <w:right w:val="single" w:sz="4" w:space="0" w:color="auto"/>
            </w:tcBorders>
          </w:tcPr>
          <w:p w14:paraId="70B1724E" w14:textId="5F66808F" w:rsidR="00E36F45" w:rsidRPr="005C352B" w:rsidRDefault="00E36F45" w:rsidP="005C352B">
            <w:pPr>
              <w:rPr>
                <w:rFonts w:ascii="Arial" w:hAnsi="Arial" w:cs="Arial"/>
                <w:b/>
              </w:rPr>
            </w:pPr>
          </w:p>
        </w:tc>
        <w:tc>
          <w:tcPr>
            <w:tcW w:w="4535" w:type="dxa"/>
            <w:tcBorders>
              <w:top w:val="nil"/>
              <w:left w:val="single" w:sz="4" w:space="0" w:color="auto"/>
              <w:bottom w:val="nil"/>
              <w:right w:val="single" w:sz="4" w:space="0" w:color="auto"/>
            </w:tcBorders>
          </w:tcPr>
          <w:p w14:paraId="627B1870" w14:textId="1DC1236E" w:rsidR="00E36F45" w:rsidRPr="005C352B" w:rsidRDefault="00E36F45" w:rsidP="005C352B">
            <w:pPr>
              <w:numPr>
                <w:ilvl w:val="0"/>
                <w:numId w:val="13"/>
              </w:numPr>
              <w:rPr>
                <w:rFonts w:ascii="Arial" w:hAnsi="Arial" w:cs="Arial"/>
              </w:rPr>
            </w:pPr>
            <w:r w:rsidRPr="005C352B">
              <w:rPr>
                <w:rFonts w:ascii="Arial" w:hAnsi="Arial" w:cs="Arial"/>
              </w:rPr>
              <w:t xml:space="preserve">Ability to work well under pressure and manage deadlines </w:t>
            </w:r>
          </w:p>
        </w:tc>
        <w:tc>
          <w:tcPr>
            <w:tcW w:w="1276" w:type="dxa"/>
            <w:tcBorders>
              <w:top w:val="nil"/>
              <w:left w:val="single" w:sz="4" w:space="0" w:color="auto"/>
              <w:bottom w:val="nil"/>
              <w:right w:val="single" w:sz="4" w:space="0" w:color="auto"/>
            </w:tcBorders>
          </w:tcPr>
          <w:p w14:paraId="27657581" w14:textId="31BE8CE2" w:rsidR="00E36F45" w:rsidRPr="005C352B" w:rsidRDefault="00E730AF" w:rsidP="005C352B">
            <w:pPr>
              <w:jc w:val="center"/>
              <w:rPr>
                <w:rFonts w:ascii="Arial" w:hAnsi="Arial" w:cs="Arial"/>
              </w:rPr>
            </w:pPr>
            <w:r w:rsidRPr="005C352B">
              <w:rPr>
                <w:rFonts w:ascii="Arial" w:hAnsi="Arial" w:cs="Arial"/>
              </w:rPr>
              <w:t>Yes</w:t>
            </w:r>
          </w:p>
        </w:tc>
        <w:tc>
          <w:tcPr>
            <w:tcW w:w="2552" w:type="dxa"/>
            <w:tcBorders>
              <w:top w:val="nil"/>
              <w:left w:val="single" w:sz="4" w:space="0" w:color="auto"/>
              <w:bottom w:val="nil"/>
              <w:right w:val="single" w:sz="4" w:space="0" w:color="auto"/>
            </w:tcBorders>
          </w:tcPr>
          <w:p w14:paraId="7A599027" w14:textId="7A5ECC81" w:rsidR="00E36F45" w:rsidRPr="005C352B" w:rsidRDefault="00E36F45" w:rsidP="005C352B">
            <w:pPr>
              <w:rPr>
                <w:rFonts w:ascii="Arial" w:hAnsi="Arial" w:cs="Arial"/>
              </w:rPr>
            </w:pPr>
          </w:p>
        </w:tc>
      </w:tr>
      <w:tr w:rsidR="003F1244" w:rsidRPr="00156E04" w14:paraId="00D598AC" w14:textId="77777777" w:rsidTr="005C352B">
        <w:trPr>
          <w:cantSplit/>
          <w:trHeight w:val="20"/>
        </w:trPr>
        <w:tc>
          <w:tcPr>
            <w:tcW w:w="1871" w:type="dxa"/>
            <w:tcBorders>
              <w:top w:val="nil"/>
              <w:left w:val="single" w:sz="4" w:space="0" w:color="auto"/>
              <w:bottom w:val="nil"/>
              <w:right w:val="single" w:sz="4" w:space="0" w:color="auto"/>
            </w:tcBorders>
          </w:tcPr>
          <w:p w14:paraId="1B12ADBD" w14:textId="77777777" w:rsidR="003F1244" w:rsidRPr="005C352B" w:rsidRDefault="003F1244" w:rsidP="005C352B">
            <w:pPr>
              <w:rPr>
                <w:rFonts w:ascii="Arial" w:hAnsi="Arial" w:cs="Arial"/>
                <w:b/>
              </w:rPr>
            </w:pPr>
          </w:p>
        </w:tc>
        <w:tc>
          <w:tcPr>
            <w:tcW w:w="4535" w:type="dxa"/>
            <w:tcBorders>
              <w:top w:val="nil"/>
              <w:left w:val="single" w:sz="4" w:space="0" w:color="auto"/>
              <w:bottom w:val="nil"/>
              <w:right w:val="single" w:sz="4" w:space="0" w:color="auto"/>
            </w:tcBorders>
          </w:tcPr>
          <w:p w14:paraId="369FF457" w14:textId="77777777" w:rsidR="003F1244" w:rsidRPr="005C352B" w:rsidRDefault="003F1244" w:rsidP="005C352B">
            <w:pPr>
              <w:numPr>
                <w:ilvl w:val="0"/>
                <w:numId w:val="13"/>
              </w:numPr>
              <w:rPr>
                <w:rFonts w:ascii="Arial" w:hAnsi="Arial" w:cs="Arial"/>
              </w:rPr>
            </w:pPr>
            <w:r w:rsidRPr="005C352B">
              <w:rPr>
                <w:rFonts w:ascii="Arial" w:hAnsi="Arial" w:cs="Arial"/>
              </w:rPr>
              <w:t>Ability to demonstrate good organisational skills.</w:t>
            </w:r>
          </w:p>
        </w:tc>
        <w:tc>
          <w:tcPr>
            <w:tcW w:w="1276" w:type="dxa"/>
            <w:tcBorders>
              <w:top w:val="nil"/>
              <w:left w:val="single" w:sz="4" w:space="0" w:color="auto"/>
              <w:bottom w:val="nil"/>
              <w:right w:val="single" w:sz="4" w:space="0" w:color="auto"/>
            </w:tcBorders>
          </w:tcPr>
          <w:p w14:paraId="316D8ECA" w14:textId="6C2595B8" w:rsidR="003F1244" w:rsidRPr="005C352B" w:rsidRDefault="00E730AF" w:rsidP="005C352B">
            <w:pPr>
              <w:jc w:val="center"/>
              <w:rPr>
                <w:rFonts w:ascii="Arial" w:hAnsi="Arial" w:cs="Arial"/>
              </w:rPr>
            </w:pPr>
            <w:r w:rsidRPr="005C352B">
              <w:rPr>
                <w:rFonts w:ascii="Arial" w:hAnsi="Arial" w:cs="Arial"/>
              </w:rPr>
              <w:t>Yes</w:t>
            </w:r>
          </w:p>
        </w:tc>
        <w:tc>
          <w:tcPr>
            <w:tcW w:w="2552" w:type="dxa"/>
            <w:tcBorders>
              <w:top w:val="nil"/>
              <w:left w:val="single" w:sz="4" w:space="0" w:color="auto"/>
              <w:bottom w:val="nil"/>
              <w:right w:val="single" w:sz="4" w:space="0" w:color="auto"/>
            </w:tcBorders>
          </w:tcPr>
          <w:p w14:paraId="530BA569" w14:textId="77777777" w:rsidR="003F1244" w:rsidRPr="005C352B" w:rsidRDefault="003F1244" w:rsidP="005C352B">
            <w:pPr>
              <w:rPr>
                <w:rFonts w:ascii="Arial" w:hAnsi="Arial" w:cs="Arial"/>
              </w:rPr>
            </w:pPr>
          </w:p>
        </w:tc>
      </w:tr>
      <w:tr w:rsidR="003F1244" w:rsidRPr="00156E04" w14:paraId="0AF29861" w14:textId="77777777" w:rsidTr="005C352B">
        <w:trPr>
          <w:cantSplit/>
          <w:trHeight w:val="20"/>
        </w:trPr>
        <w:tc>
          <w:tcPr>
            <w:tcW w:w="1871" w:type="dxa"/>
            <w:tcBorders>
              <w:top w:val="nil"/>
              <w:bottom w:val="nil"/>
            </w:tcBorders>
          </w:tcPr>
          <w:p w14:paraId="1D4EA4B3" w14:textId="77777777" w:rsidR="003F1244" w:rsidRPr="005C352B" w:rsidRDefault="003F1244" w:rsidP="005C352B">
            <w:pPr>
              <w:rPr>
                <w:rFonts w:ascii="Arial" w:hAnsi="Arial" w:cs="Arial"/>
                <w:b/>
              </w:rPr>
            </w:pPr>
          </w:p>
        </w:tc>
        <w:tc>
          <w:tcPr>
            <w:tcW w:w="4535" w:type="dxa"/>
            <w:tcBorders>
              <w:top w:val="nil"/>
              <w:bottom w:val="nil"/>
            </w:tcBorders>
          </w:tcPr>
          <w:p w14:paraId="70319D9C" w14:textId="77777777" w:rsidR="0065616B" w:rsidRPr="005C352B" w:rsidRDefault="003F1244" w:rsidP="005C352B">
            <w:pPr>
              <w:numPr>
                <w:ilvl w:val="0"/>
                <w:numId w:val="13"/>
              </w:numPr>
              <w:rPr>
                <w:rFonts w:ascii="Arial" w:hAnsi="Arial" w:cs="Arial"/>
              </w:rPr>
            </w:pPr>
            <w:r w:rsidRPr="005C352B">
              <w:rPr>
                <w:rFonts w:ascii="Arial" w:hAnsi="Arial" w:cs="Arial"/>
              </w:rPr>
              <w:t>Good IT skills.</w:t>
            </w:r>
          </w:p>
          <w:p w14:paraId="201FA34D" w14:textId="54E4FFAE" w:rsidR="008D0FF7" w:rsidRPr="005C352B" w:rsidRDefault="008D0FF7" w:rsidP="005C352B">
            <w:pPr>
              <w:numPr>
                <w:ilvl w:val="0"/>
                <w:numId w:val="13"/>
              </w:numPr>
              <w:rPr>
                <w:rFonts w:ascii="Arial" w:hAnsi="Arial" w:cs="Arial"/>
              </w:rPr>
            </w:pPr>
            <w:r w:rsidRPr="005C352B">
              <w:rPr>
                <w:rFonts w:ascii="Arial" w:hAnsi="Arial" w:cs="Arial"/>
              </w:rPr>
              <w:t xml:space="preserve">Good problem-solving skills, with a </w:t>
            </w:r>
            <w:r w:rsidR="0065616B" w:rsidRPr="005C352B">
              <w:rPr>
                <w:rFonts w:ascii="Arial" w:hAnsi="Arial" w:cs="Arial"/>
              </w:rPr>
              <w:t>willingness</w:t>
            </w:r>
            <w:r w:rsidRPr="005C352B">
              <w:rPr>
                <w:rFonts w:ascii="Arial" w:hAnsi="Arial" w:cs="Arial"/>
              </w:rPr>
              <w:t xml:space="preserve"> to put forward new ideas.</w:t>
            </w:r>
          </w:p>
          <w:p w14:paraId="6D1132EE" w14:textId="5294B9A6" w:rsidR="008D0FF7" w:rsidRPr="005C352B" w:rsidRDefault="008D0FF7" w:rsidP="005C352B">
            <w:pPr>
              <w:numPr>
                <w:ilvl w:val="0"/>
                <w:numId w:val="13"/>
              </w:numPr>
              <w:rPr>
                <w:rFonts w:ascii="Arial" w:hAnsi="Arial" w:cs="Arial"/>
              </w:rPr>
            </w:pPr>
            <w:r w:rsidRPr="005C352B">
              <w:rPr>
                <w:rFonts w:ascii="Arial" w:hAnsi="Arial" w:cs="Arial"/>
              </w:rPr>
              <w:t>Ability to identify and address potential barriers to discharge. </w:t>
            </w:r>
          </w:p>
        </w:tc>
        <w:tc>
          <w:tcPr>
            <w:tcW w:w="1276" w:type="dxa"/>
            <w:tcBorders>
              <w:top w:val="nil"/>
              <w:bottom w:val="nil"/>
            </w:tcBorders>
          </w:tcPr>
          <w:p w14:paraId="7920D691" w14:textId="3A785CFD" w:rsidR="0065616B" w:rsidRPr="005C352B" w:rsidRDefault="00E730AF" w:rsidP="005C352B">
            <w:pPr>
              <w:jc w:val="center"/>
              <w:rPr>
                <w:rFonts w:ascii="Arial" w:hAnsi="Arial" w:cs="Arial"/>
              </w:rPr>
            </w:pPr>
            <w:r w:rsidRPr="005C352B">
              <w:rPr>
                <w:rFonts w:ascii="Arial" w:hAnsi="Arial" w:cs="Arial"/>
              </w:rPr>
              <w:t>Yes</w:t>
            </w:r>
          </w:p>
          <w:p w14:paraId="47DBB9E0" w14:textId="24C53CB7" w:rsidR="008D0FF7" w:rsidRPr="005C352B" w:rsidRDefault="008D0FF7" w:rsidP="005C352B">
            <w:pPr>
              <w:jc w:val="center"/>
              <w:rPr>
                <w:rFonts w:ascii="Arial" w:hAnsi="Arial" w:cs="Arial"/>
              </w:rPr>
            </w:pPr>
            <w:r w:rsidRPr="005C352B">
              <w:rPr>
                <w:rFonts w:ascii="Arial" w:hAnsi="Arial" w:cs="Arial"/>
              </w:rPr>
              <w:t>Yes</w:t>
            </w:r>
          </w:p>
        </w:tc>
        <w:tc>
          <w:tcPr>
            <w:tcW w:w="2552" w:type="dxa"/>
            <w:tcBorders>
              <w:top w:val="nil"/>
              <w:bottom w:val="nil"/>
            </w:tcBorders>
          </w:tcPr>
          <w:p w14:paraId="5376ADB3" w14:textId="77777777" w:rsidR="003F1244" w:rsidRPr="005C352B" w:rsidRDefault="003F1244" w:rsidP="005C352B">
            <w:pPr>
              <w:rPr>
                <w:rFonts w:ascii="Arial" w:hAnsi="Arial" w:cs="Arial"/>
              </w:rPr>
            </w:pPr>
          </w:p>
        </w:tc>
      </w:tr>
      <w:tr w:rsidR="003F1244" w:rsidRPr="00156E04" w14:paraId="4FBF7991" w14:textId="77777777" w:rsidTr="005C352B">
        <w:trPr>
          <w:cantSplit/>
          <w:trHeight w:val="20"/>
        </w:trPr>
        <w:tc>
          <w:tcPr>
            <w:tcW w:w="1871" w:type="dxa"/>
            <w:tcBorders>
              <w:top w:val="nil"/>
              <w:bottom w:val="nil"/>
            </w:tcBorders>
          </w:tcPr>
          <w:p w14:paraId="17CC6761" w14:textId="77777777" w:rsidR="003F1244" w:rsidRPr="005C352B" w:rsidRDefault="003F1244" w:rsidP="005C352B">
            <w:pPr>
              <w:rPr>
                <w:rFonts w:ascii="Arial" w:hAnsi="Arial" w:cs="Arial"/>
                <w:b/>
              </w:rPr>
            </w:pPr>
          </w:p>
        </w:tc>
        <w:tc>
          <w:tcPr>
            <w:tcW w:w="4535" w:type="dxa"/>
            <w:tcBorders>
              <w:top w:val="nil"/>
              <w:bottom w:val="nil"/>
            </w:tcBorders>
          </w:tcPr>
          <w:p w14:paraId="17A6B92D" w14:textId="77777777" w:rsidR="003F1244" w:rsidRPr="005C352B" w:rsidRDefault="003F1244" w:rsidP="005C352B">
            <w:pPr>
              <w:numPr>
                <w:ilvl w:val="0"/>
                <w:numId w:val="13"/>
              </w:numPr>
              <w:rPr>
                <w:rFonts w:ascii="Arial" w:hAnsi="Arial" w:cs="Arial"/>
              </w:rPr>
            </w:pPr>
            <w:r w:rsidRPr="005C352B">
              <w:rPr>
                <w:rFonts w:ascii="Arial" w:hAnsi="Arial" w:cs="Arial"/>
              </w:rPr>
              <w:t>Ability to think clearly.</w:t>
            </w:r>
          </w:p>
        </w:tc>
        <w:tc>
          <w:tcPr>
            <w:tcW w:w="1276" w:type="dxa"/>
            <w:tcBorders>
              <w:top w:val="nil"/>
              <w:bottom w:val="nil"/>
            </w:tcBorders>
            <w:shd w:val="clear" w:color="auto" w:fill="auto"/>
          </w:tcPr>
          <w:p w14:paraId="721AAB04" w14:textId="77777777" w:rsidR="003F1244" w:rsidRPr="005C352B" w:rsidRDefault="003F1244" w:rsidP="005C352B">
            <w:pPr>
              <w:rPr>
                <w:rFonts w:ascii="Arial" w:hAnsi="Arial" w:cs="Arial"/>
              </w:rPr>
            </w:pPr>
          </w:p>
        </w:tc>
        <w:tc>
          <w:tcPr>
            <w:tcW w:w="2552" w:type="dxa"/>
            <w:tcBorders>
              <w:top w:val="nil"/>
              <w:bottom w:val="nil"/>
            </w:tcBorders>
          </w:tcPr>
          <w:p w14:paraId="041FB716" w14:textId="77777777" w:rsidR="003F1244" w:rsidRPr="005C352B" w:rsidRDefault="003F1244" w:rsidP="005C352B">
            <w:pPr>
              <w:rPr>
                <w:rFonts w:ascii="Arial" w:hAnsi="Arial" w:cs="Arial"/>
              </w:rPr>
            </w:pPr>
          </w:p>
        </w:tc>
      </w:tr>
      <w:tr w:rsidR="00CB3F62" w:rsidRPr="00156E04" w14:paraId="0E9BBD1D" w14:textId="77777777" w:rsidTr="005C352B">
        <w:trPr>
          <w:cantSplit/>
          <w:trHeight w:val="20"/>
        </w:trPr>
        <w:tc>
          <w:tcPr>
            <w:tcW w:w="1871" w:type="dxa"/>
            <w:tcBorders>
              <w:top w:val="nil"/>
              <w:bottom w:val="nil"/>
            </w:tcBorders>
          </w:tcPr>
          <w:p w14:paraId="7FA7A0D0" w14:textId="77777777" w:rsidR="003F1244" w:rsidRPr="005C352B" w:rsidRDefault="003F1244" w:rsidP="005C352B">
            <w:pPr>
              <w:rPr>
                <w:rFonts w:ascii="Arial" w:hAnsi="Arial" w:cs="Arial"/>
                <w:b/>
              </w:rPr>
            </w:pPr>
          </w:p>
        </w:tc>
        <w:tc>
          <w:tcPr>
            <w:tcW w:w="4535" w:type="dxa"/>
            <w:tcBorders>
              <w:top w:val="nil"/>
              <w:bottom w:val="nil"/>
            </w:tcBorders>
          </w:tcPr>
          <w:p w14:paraId="5CD15667" w14:textId="77777777" w:rsidR="003F1244" w:rsidRPr="005C352B" w:rsidRDefault="003F1244" w:rsidP="005C352B">
            <w:pPr>
              <w:numPr>
                <w:ilvl w:val="0"/>
                <w:numId w:val="13"/>
              </w:numPr>
              <w:rPr>
                <w:rFonts w:ascii="Arial" w:hAnsi="Arial" w:cs="Arial"/>
              </w:rPr>
            </w:pPr>
            <w:r w:rsidRPr="005C352B">
              <w:rPr>
                <w:rFonts w:ascii="Arial" w:hAnsi="Arial" w:cs="Arial"/>
              </w:rPr>
              <w:t>Ability to work flexibly and proactively.</w:t>
            </w:r>
          </w:p>
        </w:tc>
        <w:tc>
          <w:tcPr>
            <w:tcW w:w="1276" w:type="dxa"/>
            <w:tcBorders>
              <w:top w:val="nil"/>
              <w:bottom w:val="nil"/>
            </w:tcBorders>
          </w:tcPr>
          <w:p w14:paraId="65EC9D95" w14:textId="77777777" w:rsidR="003F1244" w:rsidRPr="005C352B" w:rsidRDefault="003F1244" w:rsidP="005C352B">
            <w:pPr>
              <w:rPr>
                <w:rFonts w:ascii="Arial" w:hAnsi="Arial" w:cs="Arial"/>
              </w:rPr>
            </w:pPr>
          </w:p>
        </w:tc>
        <w:tc>
          <w:tcPr>
            <w:tcW w:w="2552" w:type="dxa"/>
            <w:tcBorders>
              <w:top w:val="nil"/>
              <w:bottom w:val="nil"/>
            </w:tcBorders>
          </w:tcPr>
          <w:p w14:paraId="41665A1C" w14:textId="77777777" w:rsidR="003F1244" w:rsidRPr="005C352B" w:rsidRDefault="003F1244" w:rsidP="005C352B">
            <w:pPr>
              <w:rPr>
                <w:rFonts w:ascii="Arial" w:hAnsi="Arial" w:cs="Arial"/>
              </w:rPr>
            </w:pPr>
          </w:p>
        </w:tc>
      </w:tr>
      <w:tr w:rsidR="00E36F45" w:rsidRPr="00156E04" w14:paraId="62D50F5C" w14:textId="77777777" w:rsidTr="005C352B">
        <w:trPr>
          <w:cantSplit/>
          <w:trHeight w:val="20"/>
        </w:trPr>
        <w:tc>
          <w:tcPr>
            <w:tcW w:w="1871" w:type="dxa"/>
            <w:tcBorders>
              <w:top w:val="nil"/>
              <w:bottom w:val="nil"/>
            </w:tcBorders>
          </w:tcPr>
          <w:p w14:paraId="6A43B784" w14:textId="77777777" w:rsidR="00E36F45" w:rsidRPr="005C352B" w:rsidRDefault="00E36F45" w:rsidP="005C352B">
            <w:pPr>
              <w:rPr>
                <w:rFonts w:ascii="Arial" w:hAnsi="Arial" w:cs="Arial"/>
                <w:b/>
              </w:rPr>
            </w:pPr>
          </w:p>
        </w:tc>
        <w:tc>
          <w:tcPr>
            <w:tcW w:w="4535" w:type="dxa"/>
            <w:tcBorders>
              <w:top w:val="nil"/>
              <w:bottom w:val="nil"/>
            </w:tcBorders>
          </w:tcPr>
          <w:p w14:paraId="42E42CFA" w14:textId="79431673" w:rsidR="00E36F45" w:rsidRPr="005C352B" w:rsidRDefault="00E36F45" w:rsidP="005C352B">
            <w:pPr>
              <w:numPr>
                <w:ilvl w:val="0"/>
                <w:numId w:val="13"/>
              </w:numPr>
              <w:rPr>
                <w:rFonts w:ascii="Arial" w:hAnsi="Arial" w:cs="Arial"/>
              </w:rPr>
            </w:pPr>
            <w:r w:rsidRPr="005C352B">
              <w:rPr>
                <w:rFonts w:ascii="Arial" w:hAnsi="Arial" w:cs="Arial"/>
              </w:rPr>
              <w:t>Ability to work unsupervised and as part of a team using initiative</w:t>
            </w:r>
          </w:p>
        </w:tc>
        <w:tc>
          <w:tcPr>
            <w:tcW w:w="1276" w:type="dxa"/>
            <w:tcBorders>
              <w:top w:val="nil"/>
              <w:bottom w:val="nil"/>
            </w:tcBorders>
          </w:tcPr>
          <w:p w14:paraId="469E4D7C" w14:textId="77777777" w:rsidR="00E36F45" w:rsidRPr="005C352B" w:rsidRDefault="00E36F45" w:rsidP="005C352B">
            <w:pPr>
              <w:rPr>
                <w:rFonts w:ascii="Arial" w:hAnsi="Arial" w:cs="Arial"/>
              </w:rPr>
            </w:pPr>
          </w:p>
        </w:tc>
        <w:tc>
          <w:tcPr>
            <w:tcW w:w="2552" w:type="dxa"/>
            <w:tcBorders>
              <w:top w:val="nil"/>
              <w:bottom w:val="nil"/>
            </w:tcBorders>
          </w:tcPr>
          <w:p w14:paraId="420F5FA5" w14:textId="77777777" w:rsidR="00E36F45" w:rsidRPr="005C352B" w:rsidRDefault="00E36F45" w:rsidP="005C352B">
            <w:pPr>
              <w:rPr>
                <w:rFonts w:ascii="Arial" w:hAnsi="Arial" w:cs="Arial"/>
              </w:rPr>
            </w:pPr>
          </w:p>
        </w:tc>
      </w:tr>
      <w:tr w:rsidR="006625D2" w:rsidRPr="00156E04" w14:paraId="4753EEE8" w14:textId="77777777" w:rsidTr="005C352B">
        <w:trPr>
          <w:cantSplit/>
          <w:trHeight w:val="95"/>
        </w:trPr>
        <w:tc>
          <w:tcPr>
            <w:tcW w:w="1871" w:type="dxa"/>
            <w:tcBorders>
              <w:top w:val="nil"/>
            </w:tcBorders>
          </w:tcPr>
          <w:p w14:paraId="07B2CC51" w14:textId="77777777" w:rsidR="003F1244" w:rsidRPr="00156E04" w:rsidRDefault="003F1244" w:rsidP="006F7E64">
            <w:pPr>
              <w:rPr>
                <w:rFonts w:ascii="Arial" w:hAnsi="Arial" w:cs="Arial"/>
                <w:b/>
              </w:rPr>
            </w:pPr>
          </w:p>
        </w:tc>
        <w:tc>
          <w:tcPr>
            <w:tcW w:w="4535" w:type="dxa"/>
            <w:tcBorders>
              <w:top w:val="nil"/>
            </w:tcBorders>
          </w:tcPr>
          <w:p w14:paraId="7154FD8A" w14:textId="3EA4F4A9" w:rsidR="003F1244" w:rsidRDefault="000D6031" w:rsidP="006F7E64">
            <w:pPr>
              <w:numPr>
                <w:ilvl w:val="0"/>
                <w:numId w:val="13"/>
              </w:numPr>
              <w:rPr>
                <w:rFonts w:ascii="Arial" w:hAnsi="Arial" w:cs="Arial"/>
              </w:rPr>
            </w:pPr>
            <w:r w:rsidRPr="000D6031">
              <w:rPr>
                <w:rFonts w:ascii="Arial" w:hAnsi="Arial" w:cs="Arial"/>
              </w:rPr>
              <w:t>The ability to greet customers through the medium of Welsh is a requirement for this post.</w:t>
            </w:r>
          </w:p>
        </w:tc>
        <w:tc>
          <w:tcPr>
            <w:tcW w:w="1276" w:type="dxa"/>
            <w:tcBorders>
              <w:top w:val="nil"/>
            </w:tcBorders>
          </w:tcPr>
          <w:p w14:paraId="648F8739" w14:textId="77777777" w:rsidR="003F1244" w:rsidRPr="00156E04" w:rsidRDefault="003F1244" w:rsidP="006F7E64">
            <w:pPr>
              <w:rPr>
                <w:rFonts w:ascii="Arial" w:hAnsi="Arial" w:cs="Arial"/>
              </w:rPr>
            </w:pPr>
          </w:p>
        </w:tc>
        <w:tc>
          <w:tcPr>
            <w:tcW w:w="2552" w:type="dxa"/>
            <w:tcBorders>
              <w:top w:val="nil"/>
            </w:tcBorders>
          </w:tcPr>
          <w:p w14:paraId="71438BB7" w14:textId="77777777" w:rsidR="003F1244" w:rsidRPr="00156E04" w:rsidRDefault="003F1244" w:rsidP="006F7E64">
            <w:pPr>
              <w:rPr>
                <w:rFonts w:ascii="Arial" w:hAnsi="Arial" w:cs="Arial"/>
              </w:rPr>
            </w:pPr>
          </w:p>
        </w:tc>
      </w:tr>
    </w:tbl>
    <w:p w14:paraId="7A0104D5" w14:textId="77777777" w:rsidR="001D43F2" w:rsidRPr="004F4E65" w:rsidRDefault="001D43F2" w:rsidP="00CB3F62">
      <w:pPr>
        <w:ind w:left="-426" w:right="-472"/>
        <w:rPr>
          <w:rFonts w:ascii="Arial" w:hAnsi="Arial" w:cs="Arial"/>
          <w:b/>
          <w:color w:val="000000"/>
        </w:rPr>
      </w:pPr>
    </w:p>
    <w:sectPr w:rsidR="001D43F2" w:rsidRPr="004F4E65" w:rsidSect="001516C7">
      <w:headerReference w:type="default" r:id="rId14"/>
      <w:footerReference w:type="even" r:id="rId15"/>
      <w:headerReference w:type="first" r:id="rId16"/>
      <w:pgSz w:w="11906" w:h="16838"/>
      <w:pgMar w:top="340" w:right="1440" w:bottom="709" w:left="1440" w:header="29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1445" w14:textId="77777777" w:rsidR="008A7185" w:rsidRDefault="008A7185">
      <w:r>
        <w:separator/>
      </w:r>
    </w:p>
  </w:endnote>
  <w:endnote w:type="continuationSeparator" w:id="0">
    <w:p w14:paraId="0FF29BD7" w14:textId="77777777" w:rsidR="008A7185" w:rsidRDefault="008A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FD5C"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B65C0"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033C" w14:textId="77777777" w:rsidR="008A7185" w:rsidRDefault="008A7185">
      <w:r>
        <w:separator/>
      </w:r>
    </w:p>
  </w:footnote>
  <w:footnote w:type="continuationSeparator" w:id="0">
    <w:p w14:paraId="391DFA52" w14:textId="77777777" w:rsidR="008A7185" w:rsidRDefault="008A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19CD" w14:textId="1D853187" w:rsidR="00456B30" w:rsidRDefault="006B2103" w:rsidP="00EC194C">
    <w:pPr>
      <w:pStyle w:val="Header"/>
      <w:jc w:val="center"/>
    </w:pPr>
    <w:r w:rsidRPr="006C0366">
      <w:rPr>
        <w:rFonts w:ascii="Arial" w:hAnsi="Arial" w:cs="Arial"/>
        <w:b/>
        <w:noProof/>
        <w:color w:val="000000"/>
        <w:lang w:eastAsia="en-GB"/>
      </w:rPr>
      <w:drawing>
        <wp:inline distT="0" distB="0" distL="0" distR="0" wp14:anchorId="2C8F5B66" wp14:editId="12B2296E">
          <wp:extent cx="5273675" cy="914400"/>
          <wp:effectExtent l="0" t="0" r="0" b="0"/>
          <wp:docPr id="1713444802" name="Picture 171344480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88AD" w14:textId="3D5A84BF" w:rsidR="00456B30" w:rsidRDefault="006B2103" w:rsidP="00730BA8">
    <w:pPr>
      <w:pStyle w:val="Header"/>
      <w:jc w:val="center"/>
    </w:pPr>
    <w:r w:rsidRPr="006C0366">
      <w:rPr>
        <w:rFonts w:ascii="Arial" w:hAnsi="Arial" w:cs="Arial"/>
        <w:b/>
        <w:noProof/>
        <w:color w:val="000000"/>
        <w:lang w:eastAsia="en-GB"/>
      </w:rPr>
      <w:drawing>
        <wp:inline distT="0" distB="0" distL="0" distR="0" wp14:anchorId="57EC1E7A" wp14:editId="185A0D08">
          <wp:extent cx="5273675" cy="914400"/>
          <wp:effectExtent l="0" t="0" r="0" b="0"/>
          <wp:docPr id="1849954265" name="Picture 184995426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147B48B1"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C40522"/>
    <w:multiLevelType w:val="hybridMultilevel"/>
    <w:tmpl w:val="4B740724"/>
    <w:lvl w:ilvl="0" w:tplc="51DA8250">
      <w:start w:val="1"/>
      <w:numFmt w:val="bullet"/>
      <w:lvlText w:val=""/>
      <w:lvlJc w:val="left"/>
      <w:pPr>
        <w:ind w:left="1080" w:hanging="360"/>
      </w:pPr>
      <w:rPr>
        <w:rFonts w:ascii="Symbol" w:hAnsi="Symbol"/>
      </w:rPr>
    </w:lvl>
    <w:lvl w:ilvl="1" w:tplc="D6F0591C">
      <w:start w:val="1"/>
      <w:numFmt w:val="bullet"/>
      <w:lvlText w:val=""/>
      <w:lvlJc w:val="left"/>
      <w:pPr>
        <w:ind w:left="1080" w:hanging="360"/>
      </w:pPr>
      <w:rPr>
        <w:rFonts w:ascii="Symbol" w:hAnsi="Symbol"/>
      </w:rPr>
    </w:lvl>
    <w:lvl w:ilvl="2" w:tplc="01B01070">
      <w:start w:val="1"/>
      <w:numFmt w:val="bullet"/>
      <w:lvlText w:val=""/>
      <w:lvlJc w:val="left"/>
      <w:pPr>
        <w:ind w:left="1080" w:hanging="360"/>
      </w:pPr>
      <w:rPr>
        <w:rFonts w:ascii="Symbol" w:hAnsi="Symbol"/>
      </w:rPr>
    </w:lvl>
    <w:lvl w:ilvl="3" w:tplc="14A42090">
      <w:start w:val="1"/>
      <w:numFmt w:val="bullet"/>
      <w:lvlText w:val=""/>
      <w:lvlJc w:val="left"/>
      <w:pPr>
        <w:ind w:left="1080" w:hanging="360"/>
      </w:pPr>
      <w:rPr>
        <w:rFonts w:ascii="Symbol" w:hAnsi="Symbol"/>
      </w:rPr>
    </w:lvl>
    <w:lvl w:ilvl="4" w:tplc="85F0ED8E">
      <w:start w:val="1"/>
      <w:numFmt w:val="bullet"/>
      <w:lvlText w:val=""/>
      <w:lvlJc w:val="left"/>
      <w:pPr>
        <w:ind w:left="1080" w:hanging="360"/>
      </w:pPr>
      <w:rPr>
        <w:rFonts w:ascii="Symbol" w:hAnsi="Symbol"/>
      </w:rPr>
    </w:lvl>
    <w:lvl w:ilvl="5" w:tplc="090ED58E">
      <w:start w:val="1"/>
      <w:numFmt w:val="bullet"/>
      <w:lvlText w:val=""/>
      <w:lvlJc w:val="left"/>
      <w:pPr>
        <w:ind w:left="1080" w:hanging="360"/>
      </w:pPr>
      <w:rPr>
        <w:rFonts w:ascii="Symbol" w:hAnsi="Symbol"/>
      </w:rPr>
    </w:lvl>
    <w:lvl w:ilvl="6" w:tplc="389663B4">
      <w:start w:val="1"/>
      <w:numFmt w:val="bullet"/>
      <w:lvlText w:val=""/>
      <w:lvlJc w:val="left"/>
      <w:pPr>
        <w:ind w:left="1080" w:hanging="360"/>
      </w:pPr>
      <w:rPr>
        <w:rFonts w:ascii="Symbol" w:hAnsi="Symbol"/>
      </w:rPr>
    </w:lvl>
    <w:lvl w:ilvl="7" w:tplc="7F8A319A">
      <w:start w:val="1"/>
      <w:numFmt w:val="bullet"/>
      <w:lvlText w:val=""/>
      <w:lvlJc w:val="left"/>
      <w:pPr>
        <w:ind w:left="1080" w:hanging="360"/>
      </w:pPr>
      <w:rPr>
        <w:rFonts w:ascii="Symbol" w:hAnsi="Symbol"/>
      </w:rPr>
    </w:lvl>
    <w:lvl w:ilvl="8" w:tplc="5B543BD4">
      <w:start w:val="1"/>
      <w:numFmt w:val="bullet"/>
      <w:lvlText w:val=""/>
      <w:lvlJc w:val="left"/>
      <w:pPr>
        <w:ind w:left="1080" w:hanging="360"/>
      </w:pPr>
      <w:rPr>
        <w:rFonts w:ascii="Symbol" w:hAnsi="Symbol"/>
      </w:rPr>
    </w:lvl>
  </w:abstractNum>
  <w:abstractNum w:abstractNumId="4" w15:restartNumberingAfterBreak="0">
    <w:nsid w:val="1CB4676F"/>
    <w:multiLevelType w:val="multilevel"/>
    <w:tmpl w:val="3184254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D93657"/>
    <w:multiLevelType w:val="multilevel"/>
    <w:tmpl w:val="3E58089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F27AD7"/>
    <w:multiLevelType w:val="multilevel"/>
    <w:tmpl w:val="C2E4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21356"/>
    <w:multiLevelType w:val="hybridMultilevel"/>
    <w:tmpl w:val="2D00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35635D"/>
    <w:multiLevelType w:val="multilevel"/>
    <w:tmpl w:val="5796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395566"/>
    <w:multiLevelType w:val="multilevel"/>
    <w:tmpl w:val="F5C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054486"/>
    <w:multiLevelType w:val="multilevel"/>
    <w:tmpl w:val="6C542BA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91EC3"/>
    <w:multiLevelType w:val="hybridMultilevel"/>
    <w:tmpl w:val="C4A2FA1A"/>
    <w:lvl w:ilvl="0" w:tplc="4524C122">
      <w:start w:val="1"/>
      <w:numFmt w:val="bullet"/>
      <w:lvlText w:val=""/>
      <w:lvlJc w:val="left"/>
      <w:pPr>
        <w:ind w:left="720" w:hanging="360"/>
      </w:pPr>
      <w:rPr>
        <w:rFonts w:ascii="Symbol" w:hAnsi="Symbol"/>
      </w:rPr>
    </w:lvl>
    <w:lvl w:ilvl="1" w:tplc="E0FE2110">
      <w:start w:val="1"/>
      <w:numFmt w:val="bullet"/>
      <w:lvlText w:val=""/>
      <w:lvlJc w:val="left"/>
      <w:pPr>
        <w:ind w:left="720" w:hanging="360"/>
      </w:pPr>
      <w:rPr>
        <w:rFonts w:ascii="Symbol" w:hAnsi="Symbol"/>
      </w:rPr>
    </w:lvl>
    <w:lvl w:ilvl="2" w:tplc="C91E0696">
      <w:start w:val="1"/>
      <w:numFmt w:val="bullet"/>
      <w:lvlText w:val=""/>
      <w:lvlJc w:val="left"/>
      <w:pPr>
        <w:ind w:left="720" w:hanging="360"/>
      </w:pPr>
      <w:rPr>
        <w:rFonts w:ascii="Symbol" w:hAnsi="Symbol"/>
      </w:rPr>
    </w:lvl>
    <w:lvl w:ilvl="3" w:tplc="04DE10DE">
      <w:start w:val="1"/>
      <w:numFmt w:val="bullet"/>
      <w:lvlText w:val=""/>
      <w:lvlJc w:val="left"/>
      <w:pPr>
        <w:ind w:left="720" w:hanging="360"/>
      </w:pPr>
      <w:rPr>
        <w:rFonts w:ascii="Symbol" w:hAnsi="Symbol"/>
      </w:rPr>
    </w:lvl>
    <w:lvl w:ilvl="4" w:tplc="93301D4C">
      <w:start w:val="1"/>
      <w:numFmt w:val="bullet"/>
      <w:lvlText w:val=""/>
      <w:lvlJc w:val="left"/>
      <w:pPr>
        <w:ind w:left="720" w:hanging="360"/>
      </w:pPr>
      <w:rPr>
        <w:rFonts w:ascii="Symbol" w:hAnsi="Symbol"/>
      </w:rPr>
    </w:lvl>
    <w:lvl w:ilvl="5" w:tplc="3E2A50A2">
      <w:start w:val="1"/>
      <w:numFmt w:val="bullet"/>
      <w:lvlText w:val=""/>
      <w:lvlJc w:val="left"/>
      <w:pPr>
        <w:ind w:left="720" w:hanging="360"/>
      </w:pPr>
      <w:rPr>
        <w:rFonts w:ascii="Symbol" w:hAnsi="Symbol"/>
      </w:rPr>
    </w:lvl>
    <w:lvl w:ilvl="6" w:tplc="B8726882">
      <w:start w:val="1"/>
      <w:numFmt w:val="bullet"/>
      <w:lvlText w:val=""/>
      <w:lvlJc w:val="left"/>
      <w:pPr>
        <w:ind w:left="720" w:hanging="360"/>
      </w:pPr>
      <w:rPr>
        <w:rFonts w:ascii="Symbol" w:hAnsi="Symbol"/>
      </w:rPr>
    </w:lvl>
    <w:lvl w:ilvl="7" w:tplc="C1D0BF4C">
      <w:start w:val="1"/>
      <w:numFmt w:val="bullet"/>
      <w:lvlText w:val=""/>
      <w:lvlJc w:val="left"/>
      <w:pPr>
        <w:ind w:left="720" w:hanging="360"/>
      </w:pPr>
      <w:rPr>
        <w:rFonts w:ascii="Symbol" w:hAnsi="Symbol"/>
      </w:rPr>
    </w:lvl>
    <w:lvl w:ilvl="8" w:tplc="79529D32">
      <w:start w:val="1"/>
      <w:numFmt w:val="bullet"/>
      <w:lvlText w:val=""/>
      <w:lvlJc w:val="left"/>
      <w:pPr>
        <w:ind w:left="720" w:hanging="360"/>
      </w:pPr>
      <w:rPr>
        <w:rFonts w:ascii="Symbol" w:hAnsi="Symbol"/>
      </w:rPr>
    </w:lvl>
  </w:abstractNum>
  <w:abstractNum w:abstractNumId="22" w15:restartNumberingAfterBreak="0">
    <w:nsid w:val="73DF76DC"/>
    <w:multiLevelType w:val="multilevel"/>
    <w:tmpl w:val="654A3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368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9894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9007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217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8775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0829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60995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18075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1060588">
    <w:abstractNumId w:val="19"/>
  </w:num>
  <w:num w:numId="10" w16cid:durableId="1315529245">
    <w:abstractNumId w:val="13"/>
  </w:num>
  <w:num w:numId="11" w16cid:durableId="1177616602">
    <w:abstractNumId w:val="2"/>
  </w:num>
  <w:num w:numId="12" w16cid:durableId="1542476048">
    <w:abstractNumId w:val="15"/>
  </w:num>
  <w:num w:numId="13" w16cid:durableId="832338459">
    <w:abstractNumId w:val="2"/>
  </w:num>
  <w:num w:numId="14" w16cid:durableId="2075658450">
    <w:abstractNumId w:val="13"/>
  </w:num>
  <w:num w:numId="15" w16cid:durableId="1381399718">
    <w:abstractNumId w:val="19"/>
  </w:num>
  <w:num w:numId="16" w16cid:durableId="470289916">
    <w:abstractNumId w:val="15"/>
  </w:num>
  <w:num w:numId="17" w16cid:durableId="1835878091">
    <w:abstractNumId w:val="0"/>
  </w:num>
  <w:num w:numId="18" w16cid:durableId="885333478">
    <w:abstractNumId w:val="6"/>
  </w:num>
  <w:num w:numId="19" w16cid:durableId="1346513530">
    <w:abstractNumId w:val="1"/>
  </w:num>
  <w:num w:numId="20" w16cid:durableId="218252720">
    <w:abstractNumId w:val="9"/>
  </w:num>
  <w:num w:numId="21" w16cid:durableId="744759599">
    <w:abstractNumId w:val="14"/>
  </w:num>
  <w:num w:numId="22" w16cid:durableId="329649423">
    <w:abstractNumId w:val="18"/>
  </w:num>
  <w:num w:numId="23" w16cid:durableId="656348849">
    <w:abstractNumId w:val="8"/>
  </w:num>
  <w:num w:numId="24" w16cid:durableId="937563086">
    <w:abstractNumId w:val="5"/>
  </w:num>
  <w:num w:numId="25" w16cid:durableId="1904289828">
    <w:abstractNumId w:val="17"/>
  </w:num>
  <w:num w:numId="26" w16cid:durableId="1613780066">
    <w:abstractNumId w:val="3"/>
  </w:num>
  <w:num w:numId="27" w16cid:durableId="135731798">
    <w:abstractNumId w:val="21"/>
  </w:num>
  <w:num w:numId="28" w16cid:durableId="1105080733">
    <w:abstractNumId w:val="11"/>
  </w:num>
  <w:num w:numId="29" w16cid:durableId="649671109">
    <w:abstractNumId w:val="4"/>
  </w:num>
  <w:num w:numId="30" w16cid:durableId="1038313643">
    <w:abstractNumId w:val="7"/>
  </w:num>
  <w:num w:numId="31" w16cid:durableId="422800794">
    <w:abstractNumId w:val="20"/>
  </w:num>
  <w:num w:numId="32" w16cid:durableId="746809378">
    <w:abstractNumId w:val="12"/>
  </w:num>
  <w:num w:numId="33" w16cid:durableId="2085567739">
    <w:abstractNumId w:val="22"/>
  </w:num>
  <w:num w:numId="34" w16cid:durableId="481241638">
    <w:abstractNumId w:val="16"/>
  </w:num>
  <w:num w:numId="35" w16cid:durableId="155854418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1CAA"/>
    <w:rsid w:val="0009322F"/>
    <w:rsid w:val="000A23F6"/>
    <w:rsid w:val="000B2885"/>
    <w:rsid w:val="000D384D"/>
    <w:rsid w:val="000D6031"/>
    <w:rsid w:val="000E3391"/>
    <w:rsid w:val="000F5752"/>
    <w:rsid w:val="0012762E"/>
    <w:rsid w:val="00132BE4"/>
    <w:rsid w:val="00143BD9"/>
    <w:rsid w:val="001516C7"/>
    <w:rsid w:val="00161E97"/>
    <w:rsid w:val="00171CF6"/>
    <w:rsid w:val="001777B4"/>
    <w:rsid w:val="0019632B"/>
    <w:rsid w:val="001B5131"/>
    <w:rsid w:val="001B6283"/>
    <w:rsid w:val="001D43F2"/>
    <w:rsid w:val="001E03E4"/>
    <w:rsid w:val="002060BF"/>
    <w:rsid w:val="00223A2D"/>
    <w:rsid w:val="00223AD8"/>
    <w:rsid w:val="0024026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67879"/>
    <w:rsid w:val="00373BA7"/>
    <w:rsid w:val="00375BCF"/>
    <w:rsid w:val="003929CC"/>
    <w:rsid w:val="003A0FC4"/>
    <w:rsid w:val="003B1798"/>
    <w:rsid w:val="003C02C3"/>
    <w:rsid w:val="003D098F"/>
    <w:rsid w:val="003D2AAA"/>
    <w:rsid w:val="003E1C6E"/>
    <w:rsid w:val="003E52E5"/>
    <w:rsid w:val="003F1244"/>
    <w:rsid w:val="003F35BB"/>
    <w:rsid w:val="00404C44"/>
    <w:rsid w:val="004316E5"/>
    <w:rsid w:val="00434DEB"/>
    <w:rsid w:val="00444416"/>
    <w:rsid w:val="00452D73"/>
    <w:rsid w:val="00456B30"/>
    <w:rsid w:val="00486C4C"/>
    <w:rsid w:val="00490994"/>
    <w:rsid w:val="00496337"/>
    <w:rsid w:val="004C03C0"/>
    <w:rsid w:val="004D3638"/>
    <w:rsid w:val="004F4E65"/>
    <w:rsid w:val="004F7B9B"/>
    <w:rsid w:val="00505FBA"/>
    <w:rsid w:val="005116CC"/>
    <w:rsid w:val="00511B1E"/>
    <w:rsid w:val="005174F9"/>
    <w:rsid w:val="00523671"/>
    <w:rsid w:val="00526C28"/>
    <w:rsid w:val="00561092"/>
    <w:rsid w:val="00563D25"/>
    <w:rsid w:val="00574A3A"/>
    <w:rsid w:val="00590413"/>
    <w:rsid w:val="00590AE0"/>
    <w:rsid w:val="005B2FBD"/>
    <w:rsid w:val="005C0894"/>
    <w:rsid w:val="005C352B"/>
    <w:rsid w:val="005D4FEC"/>
    <w:rsid w:val="005E5F84"/>
    <w:rsid w:val="0060395E"/>
    <w:rsid w:val="00620140"/>
    <w:rsid w:val="00630105"/>
    <w:rsid w:val="00637FAA"/>
    <w:rsid w:val="0065488A"/>
    <w:rsid w:val="00655D5C"/>
    <w:rsid w:val="0065616B"/>
    <w:rsid w:val="00656ADB"/>
    <w:rsid w:val="006605BB"/>
    <w:rsid w:val="006625D2"/>
    <w:rsid w:val="00680C4C"/>
    <w:rsid w:val="00685DE7"/>
    <w:rsid w:val="00690072"/>
    <w:rsid w:val="006A175F"/>
    <w:rsid w:val="006A6174"/>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7370A"/>
    <w:rsid w:val="00783DE9"/>
    <w:rsid w:val="00791A9E"/>
    <w:rsid w:val="007F4637"/>
    <w:rsid w:val="00821A32"/>
    <w:rsid w:val="0084118B"/>
    <w:rsid w:val="00853AB9"/>
    <w:rsid w:val="008546CA"/>
    <w:rsid w:val="00867F69"/>
    <w:rsid w:val="00875EF8"/>
    <w:rsid w:val="008A7185"/>
    <w:rsid w:val="008B7158"/>
    <w:rsid w:val="008C7297"/>
    <w:rsid w:val="008D0FF7"/>
    <w:rsid w:val="008D509D"/>
    <w:rsid w:val="008D5515"/>
    <w:rsid w:val="008D66F7"/>
    <w:rsid w:val="008E2098"/>
    <w:rsid w:val="0091050F"/>
    <w:rsid w:val="0091057E"/>
    <w:rsid w:val="009243B2"/>
    <w:rsid w:val="00951883"/>
    <w:rsid w:val="0097062E"/>
    <w:rsid w:val="009A1E64"/>
    <w:rsid w:val="009B20DD"/>
    <w:rsid w:val="009B5752"/>
    <w:rsid w:val="009C3348"/>
    <w:rsid w:val="009D1BC6"/>
    <w:rsid w:val="009E4463"/>
    <w:rsid w:val="009F54DF"/>
    <w:rsid w:val="009F69F7"/>
    <w:rsid w:val="00A1101A"/>
    <w:rsid w:val="00A115C3"/>
    <w:rsid w:val="00A17DC4"/>
    <w:rsid w:val="00A20CEE"/>
    <w:rsid w:val="00A27E24"/>
    <w:rsid w:val="00A43D94"/>
    <w:rsid w:val="00A45DA8"/>
    <w:rsid w:val="00A54061"/>
    <w:rsid w:val="00A66B0A"/>
    <w:rsid w:val="00A73D87"/>
    <w:rsid w:val="00A83A12"/>
    <w:rsid w:val="00A90579"/>
    <w:rsid w:val="00A9715D"/>
    <w:rsid w:val="00AC2146"/>
    <w:rsid w:val="00AD754D"/>
    <w:rsid w:val="00AF5CEF"/>
    <w:rsid w:val="00B02869"/>
    <w:rsid w:val="00B26D91"/>
    <w:rsid w:val="00B3178E"/>
    <w:rsid w:val="00B37EC9"/>
    <w:rsid w:val="00B4134F"/>
    <w:rsid w:val="00B43330"/>
    <w:rsid w:val="00B4518B"/>
    <w:rsid w:val="00B46B3B"/>
    <w:rsid w:val="00B46BAE"/>
    <w:rsid w:val="00B521EA"/>
    <w:rsid w:val="00B75E7E"/>
    <w:rsid w:val="00B8018C"/>
    <w:rsid w:val="00B83137"/>
    <w:rsid w:val="00B92F52"/>
    <w:rsid w:val="00B93BA5"/>
    <w:rsid w:val="00BD56D7"/>
    <w:rsid w:val="00BF3118"/>
    <w:rsid w:val="00BF5ADB"/>
    <w:rsid w:val="00C04F3C"/>
    <w:rsid w:val="00C12CA0"/>
    <w:rsid w:val="00C3172F"/>
    <w:rsid w:val="00C37668"/>
    <w:rsid w:val="00C72C56"/>
    <w:rsid w:val="00C859DA"/>
    <w:rsid w:val="00C85B23"/>
    <w:rsid w:val="00C92CAE"/>
    <w:rsid w:val="00CB0234"/>
    <w:rsid w:val="00CB3F62"/>
    <w:rsid w:val="00CC210F"/>
    <w:rsid w:val="00CC235C"/>
    <w:rsid w:val="00CD1C81"/>
    <w:rsid w:val="00CE3F9D"/>
    <w:rsid w:val="00CF1174"/>
    <w:rsid w:val="00D02DBD"/>
    <w:rsid w:val="00D05651"/>
    <w:rsid w:val="00D16306"/>
    <w:rsid w:val="00D50899"/>
    <w:rsid w:val="00D50A48"/>
    <w:rsid w:val="00D51650"/>
    <w:rsid w:val="00D61324"/>
    <w:rsid w:val="00D62F6C"/>
    <w:rsid w:val="00D86432"/>
    <w:rsid w:val="00D947B4"/>
    <w:rsid w:val="00D953FE"/>
    <w:rsid w:val="00DA4D29"/>
    <w:rsid w:val="00DE79B5"/>
    <w:rsid w:val="00E059FB"/>
    <w:rsid w:val="00E07F91"/>
    <w:rsid w:val="00E24937"/>
    <w:rsid w:val="00E36F45"/>
    <w:rsid w:val="00E676E5"/>
    <w:rsid w:val="00E7031D"/>
    <w:rsid w:val="00E730AF"/>
    <w:rsid w:val="00E82FF5"/>
    <w:rsid w:val="00E97B4B"/>
    <w:rsid w:val="00EA76D3"/>
    <w:rsid w:val="00EC194C"/>
    <w:rsid w:val="00ED7F7E"/>
    <w:rsid w:val="00EF201E"/>
    <w:rsid w:val="00F0134A"/>
    <w:rsid w:val="00F20D4F"/>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31CF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Revision">
    <w:name w:val="Revision"/>
    <w:hidden/>
    <w:uiPriority w:val="99"/>
    <w:semiHidden/>
    <w:rsid w:val="00791A9E"/>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ookup xmlns="8ec54319-d665-4997-be73-ad64f32c4200" xsi:nil="true"/>
    <_dlc_DocId xmlns="2c7e8880-231a-4163-b0c7-ad2e3f412734">D5F2D4CPPYHU-31-1180</_dlc_DocId>
    <_dlc_DocIdUrl xmlns="2c7e8880-231a-4163-b0c7-ad2e3f412734">
      <Url>https://www.bridgenders.net/humanresources/_layouts/15/DocIdRedir.aspx?ID=D5F2D4CPPYHU-31-1180</Url>
      <Description>D5F2D4CPPYHU-31-1180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DE4896BD7344EAF8088BDB5BF2542" ma:contentTypeVersion="3" ma:contentTypeDescription="Create a new document." ma:contentTypeScope="" ma:versionID="1acf56bc524483fa714857a3826fab20">
  <xsd:schema xmlns:xsd="http://www.w3.org/2001/XMLSchema" xmlns:xs="http://www.w3.org/2001/XMLSchema" xmlns:p="http://schemas.microsoft.com/office/2006/metadata/properties" xmlns:ns1="http://schemas.microsoft.com/sharepoint/v3" xmlns:ns2="2c7e8880-231a-4163-b0c7-ad2e3f412734" xmlns:ns3="8ec54319-d665-4997-be73-ad64f32c4200" targetNamespace="http://schemas.microsoft.com/office/2006/metadata/properties" ma:root="true" ma:fieldsID="844cce49c883910d7aef073229342f7e" ns1:_="" ns2:_="" ns3:_="">
    <xsd:import namespace="http://schemas.microsoft.com/sharepoint/v3"/>
    <xsd:import namespace="2c7e8880-231a-4163-b0c7-ad2e3f412734"/>
    <xsd:import namespace="8ec54319-d665-4997-be73-ad64f32c420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c54319-d665-4997-be73-ad64f32c4200" elementFormDefault="qualified">
    <xsd:import namespace="http://schemas.microsoft.com/office/2006/documentManagement/types"/>
    <xsd:import namespace="http://schemas.microsoft.com/office/infopath/2007/PartnerControls"/>
    <xsd:element name="Lookup" ma:index="13" nillable="true" ma:displayName="Lookup" ma:list="{8ec54319-d665-4997-be73-ad64f32c4200}" ma:internalName="Lookup"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2A3DE-1082-4DD3-AE58-8B8FC39725CD}">
  <ds:schemaRefs>
    <ds:schemaRef ds:uri="2c7e8880-231a-4163-b0c7-ad2e3f412734"/>
    <ds:schemaRef ds:uri="http://purl.org/dc/terms/"/>
    <ds:schemaRef ds:uri="http://schemas.microsoft.com/office/2006/metadata/properties"/>
    <ds:schemaRef ds:uri="8ec54319-d665-4997-be73-ad64f32c4200"/>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E2B877-D2FC-4B40-8ADA-D4101E3BE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8ec54319-d665-4997-be73-ad64f32c4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C13C4584-0609-4B47-82CA-8A660F827035}">
  <ds:schemaRefs>
    <ds:schemaRef ds:uri="http://schemas.openxmlformats.org/officeDocument/2006/bibliography"/>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1210</Words>
  <Characters>7783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8976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9</cp:revision>
  <cp:lastPrinted>2026-05-19T16:26:00Z</cp:lastPrinted>
  <dcterms:created xsi:type="dcterms:W3CDTF">2025-07-08T10:03:00Z</dcterms:created>
  <dcterms:modified xsi:type="dcterms:W3CDTF">2026-06-16T12:14:00Z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632c4ad3-9068-4123-a55c-a6282d87bd41</vt:lpwstr>
  </property>
  <property fmtid="{D5CDD505-2E9C-101B-9397-08002B2CF9AE}" pid="4" name="_dlc_DocIdUrl">
    <vt:lpwstr>https://www.bridgenders.net/humanresources/recruitment/_layouts/15/DocIdRedir.aspx?ID=D5F2D4CPPYHU-211-144, D5F2D4CPPYHU-211-144</vt:lpwstr>
  </property>
  <property fmtid="{D5CDD505-2E9C-101B-9397-08002B2CF9AE}" pid="5" name="ContentTypeId">
    <vt:lpwstr>0x01010027FDE4896BD7344EAF8088BDB5BF2542</vt:lpwstr>
  </property>
</Properties>
</file>