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4505046A"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53746C" w:rsidRPr="0053746C">
        <w:rPr>
          <w:b w:val="0"/>
        </w:rPr>
        <w:t>Education, Early Years &amp; Young People</w:t>
      </w:r>
    </w:p>
    <w:p w14:paraId="7BF57005" w14:textId="08C9CA69" w:rsidR="002D799E" w:rsidRPr="00982C9C" w:rsidRDefault="002D799E" w:rsidP="00982C9C">
      <w:pPr>
        <w:pStyle w:val="BodyText2"/>
        <w:spacing w:after="0"/>
        <w:outlineLvl w:val="0"/>
        <w:rPr>
          <w:b w:val="0"/>
        </w:rPr>
      </w:pPr>
    </w:p>
    <w:p w14:paraId="54105607" w14:textId="03A4FA9F"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53746C" w:rsidRPr="0053746C">
        <w:rPr>
          <w:rFonts w:ascii="Arial" w:hAnsi="Arial" w:cs="Arial"/>
        </w:rPr>
        <w:t>Maes yr Haul Primary</w:t>
      </w:r>
    </w:p>
    <w:p w14:paraId="0B8F9543" w14:textId="77777777" w:rsidR="002D799E" w:rsidRPr="000E4AA4" w:rsidRDefault="002D799E" w:rsidP="00982C9C">
      <w:pPr>
        <w:ind w:left="2880" w:right="91" w:hanging="2880"/>
        <w:rPr>
          <w:rFonts w:ascii="Arial" w:hAnsi="Arial" w:cs="Arial"/>
          <w:b/>
          <w:bCs/>
        </w:rPr>
      </w:pPr>
    </w:p>
    <w:p w14:paraId="3CFBEE7A" w14:textId="1DA93E94"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030CA0" w:rsidRPr="00030CA0">
        <w:rPr>
          <w:rFonts w:ascii="Arial" w:hAnsi="Arial" w:cs="Arial"/>
        </w:rPr>
        <w:t>Special Needs Support Assistant</w:t>
      </w:r>
    </w:p>
    <w:p w14:paraId="77353CC5" w14:textId="77777777" w:rsidR="002D799E" w:rsidRPr="00AD6D4C" w:rsidRDefault="002D799E" w:rsidP="00982C9C">
      <w:pPr>
        <w:ind w:right="91"/>
        <w:rPr>
          <w:rFonts w:ascii="Arial" w:hAnsi="Arial" w:cs="Arial"/>
          <w:b/>
        </w:rPr>
      </w:pPr>
    </w:p>
    <w:p w14:paraId="27F88F05" w14:textId="60F54F77"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030CA0">
        <w:rPr>
          <w:rFonts w:ascii="Arial" w:hAnsi="Arial" w:cs="Arial"/>
          <w:bCs/>
        </w:rPr>
        <w:t>Grade 3</w:t>
      </w:r>
    </w:p>
    <w:p w14:paraId="03D19F73" w14:textId="77777777" w:rsidR="002D799E" w:rsidRPr="00AD6D4C" w:rsidRDefault="002D799E" w:rsidP="00982C9C">
      <w:pPr>
        <w:ind w:right="-334"/>
        <w:rPr>
          <w:rFonts w:ascii="Arial" w:hAnsi="Arial" w:cs="Arial"/>
        </w:rPr>
      </w:pPr>
    </w:p>
    <w:p w14:paraId="0662D368" w14:textId="3BF7F8AF" w:rsidR="00456B30" w:rsidRPr="0053746C" w:rsidRDefault="00456B30" w:rsidP="00982C9C">
      <w:pPr>
        <w:ind w:right="91"/>
        <w:rPr>
          <w:rFonts w:ascii="Arial" w:hAnsi="Arial" w:cs="Arial"/>
          <w:bCs/>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53746C" w:rsidRPr="0053746C">
        <w:rPr>
          <w:rFonts w:ascii="Arial" w:hAnsi="Arial" w:cs="Arial"/>
          <w:bCs/>
        </w:rPr>
        <w:t>Headteacher/ALNCo</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2F176F21" w14:textId="1323637C" w:rsidR="00030CA0" w:rsidRPr="00030CA0" w:rsidRDefault="00030CA0" w:rsidP="00030CA0">
      <w:pPr>
        <w:pStyle w:val="BodyText"/>
        <w:spacing w:after="0"/>
        <w:rPr>
          <w:rFonts w:ascii="Arial" w:hAnsi="Arial" w:cs="Arial"/>
          <w:sz w:val="24"/>
          <w:szCs w:val="24"/>
        </w:rPr>
      </w:pPr>
      <w:r w:rsidRPr="00030CA0">
        <w:rPr>
          <w:rFonts w:ascii="Arial" w:hAnsi="Arial" w:cs="Arial"/>
          <w:sz w:val="24"/>
          <w:szCs w:val="24"/>
        </w:rPr>
        <w:t xml:space="preserve">To ensure the inclusion of pupils in a mainstream school and to support the school in delivering the curriculum to meet the individual pupil’s educational, communication, social, emotional and </w:t>
      </w:r>
      <w:r w:rsidRPr="00030CA0">
        <w:rPr>
          <w:rFonts w:ascii="Arial" w:hAnsi="Arial" w:cs="Arial"/>
          <w:sz w:val="24"/>
          <w:szCs w:val="24"/>
        </w:rPr>
        <w:t>behaviour</w:t>
      </w:r>
      <w:r w:rsidRPr="00030CA0">
        <w:rPr>
          <w:rFonts w:ascii="Arial" w:hAnsi="Arial" w:cs="Arial"/>
          <w:sz w:val="24"/>
          <w:szCs w:val="24"/>
        </w:rPr>
        <w:t xml:space="preserve"> needs.</w:t>
      </w:r>
    </w:p>
    <w:p w14:paraId="310F01D5" w14:textId="77777777" w:rsidR="00030CA0" w:rsidRPr="00030CA0" w:rsidRDefault="00030CA0" w:rsidP="00030CA0">
      <w:pPr>
        <w:pStyle w:val="BodyText"/>
        <w:spacing w:after="0"/>
        <w:rPr>
          <w:rFonts w:ascii="Arial" w:hAnsi="Arial" w:cs="Arial"/>
          <w:sz w:val="24"/>
          <w:szCs w:val="24"/>
        </w:rPr>
      </w:pPr>
    </w:p>
    <w:p w14:paraId="42610C60" w14:textId="27C60EBD" w:rsidR="00456B30" w:rsidRDefault="00030CA0" w:rsidP="00030CA0">
      <w:pPr>
        <w:pStyle w:val="BodyText"/>
        <w:spacing w:after="0"/>
        <w:rPr>
          <w:rFonts w:ascii="Arial" w:hAnsi="Arial" w:cs="Arial"/>
          <w:sz w:val="24"/>
          <w:szCs w:val="24"/>
        </w:rPr>
      </w:pPr>
      <w:r w:rsidRPr="00030CA0">
        <w:rPr>
          <w:rFonts w:ascii="Arial" w:hAnsi="Arial" w:cs="Arial"/>
          <w:sz w:val="24"/>
          <w:szCs w:val="24"/>
        </w:rPr>
        <w:t>To liaise with colleagues in school as well as specialist teachers, advisory teachers, therapists/assistants, nursing professionals and parents.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473878BA"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Promoting the independence, inclusion and equality of children with a sensory impairment/medical needs/behaviour difficulties or communication disorder within mainstream schools.</w:t>
      </w:r>
    </w:p>
    <w:p w14:paraId="5C7C48B7"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Under the guidance, and with negotiation with specialist and mainstream teachers, fostering appropriate strategies to use in differentiating the curriculum.</w:t>
      </w:r>
    </w:p>
    <w:p w14:paraId="26FE89D2"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Implementing therapy programmes and IAPs / ILPs under the direction of the ALNCo, Class Teacher, Therapist and external specialist staff and establishing constructive relationships with parents/carers.</w:t>
      </w:r>
    </w:p>
    <w:p w14:paraId="0DFA0200"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Assisting the class teacher, ensuring effective liaison with other professionals, working cooperatively with an effective multi-professional team and providing objective feedback and assist with keeping and updating records as agreed with other staff.</w:t>
      </w:r>
    </w:p>
    <w:p w14:paraId="4B2B8321"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 xml:space="preserve">Establishing productive working relationships with pupils, acting as a role model whilst motivating pupils, promoting and reinforcing </w:t>
      </w:r>
      <w:proofErr w:type="spellStart"/>
      <w:r w:rsidRPr="00030CA0">
        <w:rPr>
          <w:rFonts w:ascii="Arial" w:hAnsi="Arial" w:cs="Arial"/>
          <w:lang w:eastAsia="en-GB"/>
        </w:rPr>
        <w:t>self esteem</w:t>
      </w:r>
      <w:proofErr w:type="spellEnd"/>
      <w:r w:rsidRPr="00030CA0">
        <w:rPr>
          <w:rFonts w:ascii="Arial" w:hAnsi="Arial" w:cs="Arial"/>
          <w:lang w:eastAsia="en-GB"/>
        </w:rPr>
        <w:t>.</w:t>
      </w:r>
    </w:p>
    <w:p w14:paraId="5F526D9E"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Assisting with the development of the personal needs of complex, medical and sensory impaired children, children with behaviour and social or communication difficulties.</w:t>
      </w:r>
    </w:p>
    <w:p w14:paraId="78441E10" w14:textId="77777777" w:rsidR="00030CA0" w:rsidRPr="00030CA0" w:rsidRDefault="00030CA0" w:rsidP="00030CA0">
      <w:pPr>
        <w:pStyle w:val="ListParagraph"/>
        <w:numPr>
          <w:ilvl w:val="0"/>
          <w:numId w:val="37"/>
        </w:numPr>
        <w:autoSpaceDE w:val="0"/>
        <w:autoSpaceDN w:val="0"/>
        <w:adjustRightInd w:val="0"/>
        <w:jc w:val="both"/>
        <w:rPr>
          <w:rFonts w:ascii="Arial" w:hAnsi="Arial" w:cs="Arial"/>
          <w:lang w:eastAsia="en-GB"/>
        </w:rPr>
      </w:pPr>
      <w:r w:rsidRPr="00030CA0">
        <w:rPr>
          <w:rFonts w:ascii="Arial" w:hAnsi="Arial" w:cs="Arial"/>
          <w:lang w:eastAsia="en-GB"/>
        </w:rPr>
        <w:t xml:space="preserve">Participating in any training and development activities </w:t>
      </w:r>
      <w:proofErr w:type="gramStart"/>
      <w:r w:rsidRPr="00030CA0">
        <w:rPr>
          <w:rFonts w:ascii="Arial" w:hAnsi="Arial" w:cs="Arial"/>
          <w:lang w:eastAsia="en-GB"/>
        </w:rPr>
        <w:t>in order to</w:t>
      </w:r>
      <w:proofErr w:type="gramEnd"/>
      <w:r w:rsidRPr="00030CA0">
        <w:rPr>
          <w:rFonts w:ascii="Arial" w:hAnsi="Arial" w:cs="Arial"/>
          <w:lang w:eastAsia="en-GB"/>
        </w:rPr>
        <w:t xml:space="preserve"> maintain one’s own professional development or to enhance competence within the job </w:t>
      </w:r>
      <w:r w:rsidRPr="00030CA0">
        <w:rPr>
          <w:rFonts w:ascii="Arial" w:hAnsi="Arial" w:cs="Arial"/>
          <w:lang w:eastAsia="en-GB"/>
        </w:rPr>
        <w:lastRenderedPageBreak/>
        <w:t>role. Attending training/continuous professional development activities as required by the ALNCo or senior staff.</w:t>
      </w:r>
    </w:p>
    <w:p w14:paraId="57B5752C" w14:textId="77777777" w:rsidR="0056469A" w:rsidRPr="00030CA0" w:rsidRDefault="0056469A" w:rsidP="00030CA0">
      <w:pPr>
        <w:pStyle w:val="ListParagraph"/>
        <w:autoSpaceDE w:val="0"/>
        <w:autoSpaceDN w:val="0"/>
        <w:adjustRightInd w:val="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24DBE7B0"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5982CACB" w:rsidR="0056469A" w:rsidRPr="00030CA0" w:rsidRDefault="00030CA0" w:rsidP="00456B30">
      <w:pPr>
        <w:spacing w:after="120"/>
        <w:jc w:val="center"/>
        <w:rPr>
          <w:rFonts w:ascii="Arial" w:hAnsi="Arial"/>
          <w:b/>
          <w:color w:val="000000" w:themeColor="text1"/>
          <w:kern w:val="32"/>
          <w:sz w:val="28"/>
          <w:szCs w:val="20"/>
          <w:lang w:eastAsia="en-GB"/>
        </w:rPr>
      </w:pPr>
      <w:r w:rsidRPr="00030CA0">
        <w:rPr>
          <w:rFonts w:ascii="Arial" w:hAnsi="Arial"/>
          <w:b/>
          <w:color w:val="000000" w:themeColor="text1"/>
          <w:kern w:val="32"/>
          <w:sz w:val="28"/>
          <w:szCs w:val="20"/>
          <w:lang w:eastAsia="en-GB"/>
        </w:rPr>
        <w:t>Special Needs Support Assistant</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6BA6ACCB" w14:textId="77777777" w:rsidR="00030CA0" w:rsidRPr="00030CA0" w:rsidRDefault="00030CA0" w:rsidP="00030CA0">
            <w:pPr>
              <w:pStyle w:val="ListParagraph"/>
              <w:numPr>
                <w:ilvl w:val="0"/>
                <w:numId w:val="30"/>
              </w:numPr>
              <w:rPr>
                <w:rFonts w:ascii="Arial" w:eastAsia="Calibri" w:hAnsi="Arial" w:cs="Arial"/>
              </w:rPr>
            </w:pPr>
            <w:r w:rsidRPr="00030CA0">
              <w:rPr>
                <w:rFonts w:ascii="Arial" w:eastAsia="Calibri" w:hAnsi="Arial" w:cs="Arial"/>
              </w:rPr>
              <w:t>NVQ Level 2 Teaching Assistant or equivalent qualification or ability to prove competency through experience.</w:t>
            </w:r>
          </w:p>
          <w:p w14:paraId="2A677569" w14:textId="66F91DD8" w:rsidR="00982C9C" w:rsidRPr="00B92D04" w:rsidRDefault="00030CA0" w:rsidP="00982C9C">
            <w:pPr>
              <w:numPr>
                <w:ilvl w:val="0"/>
                <w:numId w:val="30"/>
              </w:numPr>
              <w:rPr>
                <w:rFonts w:ascii="Arial" w:eastAsia="Calibri" w:hAnsi="Arial" w:cs="Arial"/>
              </w:rPr>
            </w:pPr>
            <w:r w:rsidRPr="00030CA0">
              <w:rPr>
                <w:rFonts w:ascii="Arial" w:eastAsia="Calibri" w:hAnsi="Arial" w:cs="Arial"/>
              </w:rPr>
              <w:t>Registration with Education Workforce Council.</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7777777" w:rsidR="002D799E" w:rsidRDefault="002D799E" w:rsidP="002D799E">
            <w:pPr>
              <w:jc w:val="center"/>
              <w:rPr>
                <w:rFonts w:ascii="Arial" w:hAnsi="Arial" w:cs="Arial"/>
              </w:rPr>
            </w:pPr>
          </w:p>
          <w:p w14:paraId="074E590E" w14:textId="77777777" w:rsidR="002D799E" w:rsidRDefault="00030CA0" w:rsidP="006C13D4">
            <w:pPr>
              <w:jc w:val="center"/>
              <w:rPr>
                <w:rFonts w:ascii="Arial" w:hAnsi="Arial" w:cs="Arial"/>
              </w:rPr>
            </w:pPr>
            <w:r>
              <w:rPr>
                <w:rFonts w:ascii="Arial" w:hAnsi="Arial" w:cs="Arial"/>
              </w:rPr>
              <w:t>Yes</w:t>
            </w:r>
          </w:p>
          <w:p w14:paraId="42A97286" w14:textId="77777777" w:rsidR="00030CA0" w:rsidRDefault="00030CA0" w:rsidP="006C13D4">
            <w:pPr>
              <w:jc w:val="center"/>
              <w:rPr>
                <w:rFonts w:ascii="Arial" w:hAnsi="Arial" w:cs="Arial"/>
              </w:rPr>
            </w:pPr>
          </w:p>
          <w:p w14:paraId="58DBE9C3" w14:textId="77777777" w:rsidR="00030CA0" w:rsidRDefault="00030CA0" w:rsidP="006C13D4">
            <w:pPr>
              <w:jc w:val="center"/>
              <w:rPr>
                <w:rFonts w:ascii="Arial" w:hAnsi="Arial" w:cs="Arial"/>
              </w:rPr>
            </w:pPr>
          </w:p>
          <w:p w14:paraId="2FC75481" w14:textId="77777777" w:rsidR="00030CA0" w:rsidRDefault="00030CA0" w:rsidP="006C13D4">
            <w:pPr>
              <w:jc w:val="center"/>
              <w:rPr>
                <w:rFonts w:ascii="Arial" w:hAnsi="Arial" w:cs="Arial"/>
              </w:rPr>
            </w:pPr>
          </w:p>
          <w:p w14:paraId="048F0EA7" w14:textId="1FEE4E3A" w:rsidR="00030CA0" w:rsidRPr="00156E04" w:rsidRDefault="00030CA0" w:rsidP="006C13D4">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1CD9863F" w14:textId="77777777" w:rsidTr="00030CA0">
        <w:trPr>
          <w:cantSplit/>
          <w:trHeight w:val="80"/>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7777777" w:rsidR="0056469A" w:rsidRPr="00B92D04" w:rsidRDefault="0056469A" w:rsidP="00030CA0">
            <w:pPr>
              <w:rPr>
                <w:rFonts w:ascii="Arial" w:eastAsia="Calibri" w:hAnsi="Arial" w:cs="Arial"/>
              </w:rPr>
            </w:pP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801FF41"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Experience of working with children and young people with special educational needs.</w:t>
            </w:r>
          </w:p>
          <w:p w14:paraId="0FAA3C84"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Understanding / knowledge of the principles of behaviour management.</w:t>
            </w:r>
          </w:p>
          <w:p w14:paraId="10E0524C"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An understanding of classroom roles and responsibilities and your own position within these.</w:t>
            </w:r>
          </w:p>
          <w:p w14:paraId="08C1E5E2"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A basic knowledge in the principles of child</w:t>
            </w:r>
          </w:p>
          <w:p w14:paraId="45CAF80B" w14:textId="119CD264" w:rsidR="00982C9C" w:rsidRPr="0056469A" w:rsidRDefault="00030CA0" w:rsidP="00030CA0">
            <w:pPr>
              <w:pStyle w:val="ListParagraph"/>
              <w:numPr>
                <w:ilvl w:val="0"/>
                <w:numId w:val="30"/>
              </w:numPr>
              <w:tabs>
                <w:tab w:val="left" w:pos="2760"/>
              </w:tabs>
              <w:rPr>
                <w:rFonts w:ascii="Arial" w:hAnsi="Arial" w:cs="Arial"/>
              </w:rPr>
            </w:pPr>
            <w:r w:rsidRPr="00030CA0">
              <w:rPr>
                <w:rFonts w:ascii="Arial" w:hAnsi="Arial" w:cs="Arial"/>
              </w:rPr>
              <w:t>development.</w:t>
            </w:r>
          </w:p>
        </w:tc>
        <w:tc>
          <w:tcPr>
            <w:tcW w:w="1276" w:type="dxa"/>
            <w:tcBorders>
              <w:top w:val="single" w:sz="4" w:space="0" w:color="auto"/>
              <w:bottom w:val="nil"/>
            </w:tcBorders>
          </w:tcPr>
          <w:p w14:paraId="5074BD7C" w14:textId="2E22C347" w:rsidR="00982C9C" w:rsidRDefault="00030CA0" w:rsidP="00982C9C">
            <w:pPr>
              <w:jc w:val="center"/>
              <w:rPr>
                <w:rFonts w:ascii="Arial" w:hAnsi="Arial" w:cs="Arial"/>
              </w:rPr>
            </w:pPr>
            <w:r>
              <w:rPr>
                <w:rFonts w:ascii="Arial" w:hAnsi="Arial" w:cs="Arial"/>
              </w:rPr>
              <w:t>Yes</w:t>
            </w:r>
          </w:p>
          <w:p w14:paraId="4B41ED47" w14:textId="77777777" w:rsidR="00030CA0" w:rsidRDefault="00030CA0" w:rsidP="00982C9C">
            <w:pPr>
              <w:jc w:val="center"/>
              <w:rPr>
                <w:rFonts w:ascii="Arial" w:hAnsi="Arial" w:cs="Arial"/>
              </w:rPr>
            </w:pPr>
          </w:p>
          <w:p w14:paraId="07C35653" w14:textId="77777777" w:rsidR="00030CA0" w:rsidRDefault="00030CA0" w:rsidP="00982C9C">
            <w:pPr>
              <w:jc w:val="center"/>
              <w:rPr>
                <w:rFonts w:ascii="Arial" w:hAnsi="Arial" w:cs="Arial"/>
              </w:rPr>
            </w:pPr>
          </w:p>
          <w:p w14:paraId="28B6BF41" w14:textId="77777777" w:rsidR="00030CA0" w:rsidRDefault="00030CA0" w:rsidP="00982C9C">
            <w:pPr>
              <w:jc w:val="center"/>
              <w:rPr>
                <w:rFonts w:ascii="Arial" w:hAnsi="Arial" w:cs="Arial"/>
              </w:rPr>
            </w:pPr>
          </w:p>
          <w:p w14:paraId="2EF4548F" w14:textId="21088B7D" w:rsidR="00030CA0" w:rsidRDefault="00030CA0"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77777777" w:rsidR="0056469A" w:rsidRPr="00B92D04" w:rsidRDefault="0056469A" w:rsidP="00030CA0">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4D4CBBA5"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Competence in the fundamental skills of maths and English.</w:t>
            </w:r>
          </w:p>
          <w:p w14:paraId="13C792D1"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Ability to work constructively as part of a team.</w:t>
            </w:r>
          </w:p>
          <w:p w14:paraId="6A5828A6" w14:textId="77777777" w:rsidR="00030CA0" w:rsidRPr="00030CA0" w:rsidRDefault="00030CA0" w:rsidP="00030CA0">
            <w:pPr>
              <w:pStyle w:val="ListParagraph"/>
              <w:numPr>
                <w:ilvl w:val="0"/>
                <w:numId w:val="30"/>
              </w:numPr>
              <w:tabs>
                <w:tab w:val="left" w:pos="2760"/>
              </w:tabs>
              <w:rPr>
                <w:rFonts w:ascii="Arial" w:hAnsi="Arial" w:cs="Arial"/>
              </w:rPr>
            </w:pPr>
            <w:r w:rsidRPr="00030CA0">
              <w:rPr>
                <w:rFonts w:ascii="Arial" w:hAnsi="Arial" w:cs="Arial"/>
              </w:rPr>
              <w:t>Ability to relate well to children and adults.</w:t>
            </w:r>
          </w:p>
          <w:p w14:paraId="4E6C8A37" w14:textId="77777777" w:rsidR="0053746C" w:rsidRPr="0053746C" w:rsidRDefault="0053746C" w:rsidP="0053746C">
            <w:pPr>
              <w:pStyle w:val="ListParagraph"/>
              <w:numPr>
                <w:ilvl w:val="0"/>
                <w:numId w:val="30"/>
              </w:numPr>
              <w:rPr>
                <w:rFonts w:ascii="Arial" w:hAnsi="Arial" w:cs="Arial"/>
              </w:rPr>
            </w:pPr>
            <w:r w:rsidRPr="0053746C">
              <w:rPr>
                <w:rFonts w:ascii="Arial" w:hAnsi="Arial" w:cs="Arial"/>
              </w:rPr>
              <w:lastRenderedPageBreak/>
              <w:t>The ability to greet customers through the medium of Welsh is a requirement for this post.</w:t>
            </w:r>
          </w:p>
          <w:p w14:paraId="3C87D2ED" w14:textId="60163142" w:rsidR="0056469A" w:rsidRPr="00B92D04" w:rsidRDefault="0056469A" w:rsidP="0053746C">
            <w:pPr>
              <w:pStyle w:val="ListParagraph"/>
              <w:tabs>
                <w:tab w:val="left" w:pos="2760"/>
              </w:tabs>
              <w:rPr>
                <w:rFonts w:ascii="Arial" w:hAnsi="Arial" w:cs="Arial"/>
              </w:rPr>
            </w:pPr>
          </w:p>
        </w:tc>
        <w:tc>
          <w:tcPr>
            <w:tcW w:w="1276" w:type="dxa"/>
            <w:tcBorders>
              <w:top w:val="single" w:sz="4" w:space="0" w:color="auto"/>
              <w:bottom w:val="nil"/>
            </w:tcBorders>
          </w:tcPr>
          <w:p w14:paraId="14357BC9" w14:textId="77777777" w:rsidR="0056469A" w:rsidRDefault="00030CA0" w:rsidP="00982C9C">
            <w:pPr>
              <w:tabs>
                <w:tab w:val="left" w:pos="388"/>
                <w:tab w:val="left" w:pos="530"/>
              </w:tabs>
              <w:jc w:val="center"/>
              <w:rPr>
                <w:rFonts w:ascii="Arial" w:hAnsi="Arial" w:cs="Arial"/>
              </w:rPr>
            </w:pPr>
            <w:r>
              <w:rPr>
                <w:rFonts w:ascii="Arial" w:hAnsi="Arial" w:cs="Arial"/>
              </w:rPr>
              <w:lastRenderedPageBreak/>
              <w:t>Yes</w:t>
            </w:r>
          </w:p>
          <w:p w14:paraId="3EA81A68" w14:textId="77777777" w:rsidR="00030CA0" w:rsidRDefault="00030CA0" w:rsidP="00982C9C">
            <w:pPr>
              <w:tabs>
                <w:tab w:val="left" w:pos="388"/>
                <w:tab w:val="left" w:pos="530"/>
              </w:tabs>
              <w:jc w:val="center"/>
              <w:rPr>
                <w:rFonts w:ascii="Arial" w:hAnsi="Arial" w:cs="Arial"/>
              </w:rPr>
            </w:pPr>
          </w:p>
          <w:p w14:paraId="5D41838A" w14:textId="77777777" w:rsidR="00030CA0" w:rsidRDefault="00030CA0" w:rsidP="00982C9C">
            <w:pPr>
              <w:tabs>
                <w:tab w:val="left" w:pos="388"/>
                <w:tab w:val="left" w:pos="530"/>
              </w:tabs>
              <w:jc w:val="center"/>
              <w:rPr>
                <w:rFonts w:ascii="Arial" w:hAnsi="Arial" w:cs="Arial"/>
              </w:rPr>
            </w:pPr>
          </w:p>
          <w:p w14:paraId="465FA7CC" w14:textId="77777777" w:rsidR="00030CA0" w:rsidRDefault="00030CA0" w:rsidP="00982C9C">
            <w:pPr>
              <w:tabs>
                <w:tab w:val="left" w:pos="388"/>
                <w:tab w:val="left" w:pos="530"/>
              </w:tabs>
              <w:jc w:val="center"/>
              <w:rPr>
                <w:rFonts w:ascii="Arial" w:hAnsi="Arial" w:cs="Arial"/>
              </w:rPr>
            </w:pPr>
          </w:p>
          <w:p w14:paraId="6501B127" w14:textId="77777777" w:rsidR="00030CA0" w:rsidRDefault="00030CA0" w:rsidP="00982C9C">
            <w:pPr>
              <w:tabs>
                <w:tab w:val="left" w:pos="388"/>
                <w:tab w:val="left" w:pos="530"/>
              </w:tabs>
              <w:jc w:val="center"/>
              <w:rPr>
                <w:rFonts w:ascii="Arial" w:hAnsi="Arial" w:cs="Arial"/>
              </w:rPr>
            </w:pPr>
          </w:p>
          <w:p w14:paraId="5832D422" w14:textId="77777777" w:rsidR="00030CA0" w:rsidRDefault="00030CA0" w:rsidP="00982C9C">
            <w:pPr>
              <w:tabs>
                <w:tab w:val="left" w:pos="388"/>
                <w:tab w:val="left" w:pos="530"/>
              </w:tabs>
              <w:jc w:val="center"/>
              <w:rPr>
                <w:rFonts w:ascii="Arial" w:hAnsi="Arial" w:cs="Arial"/>
              </w:rPr>
            </w:pPr>
          </w:p>
          <w:p w14:paraId="41B39A60" w14:textId="4FE9C07A" w:rsidR="00030CA0" w:rsidRDefault="00030CA0"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030CA0">
        <w:trPr>
          <w:cantSplit/>
          <w:trHeight w:val="80"/>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6ADF541A" w14:textId="77777777" w:rsidR="0056469A" w:rsidRPr="00B92D04" w:rsidRDefault="0056469A" w:rsidP="00030CA0">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30CA0"/>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C32F0"/>
    <w:rsid w:val="004D3638"/>
    <w:rsid w:val="004F4E65"/>
    <w:rsid w:val="00505FBA"/>
    <w:rsid w:val="005116CC"/>
    <w:rsid w:val="00511B1E"/>
    <w:rsid w:val="00523671"/>
    <w:rsid w:val="00526C28"/>
    <w:rsid w:val="0053746C"/>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07EF7"/>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575</Words>
  <Characters>3894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4461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2026-05-26T14:46:00Z</dcterms:created>
  <dcterms:modified xsi:type="dcterms:W3CDTF">2026-05-26T14:53:00Z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